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F8" w:rsidRPr="00BD5EC4" w:rsidRDefault="002434CC" w:rsidP="00574565">
      <w:pPr>
        <w:ind w:left="-142"/>
        <w:rPr>
          <w:noProof/>
          <w:lang w:eastAsia="fr-FR"/>
        </w:rPr>
      </w:pPr>
      <w:r w:rsidRPr="00BD5E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0BB7B" wp14:editId="16851343">
                <wp:simplePos x="0" y="0"/>
                <wp:positionH relativeFrom="column">
                  <wp:posOffset>811530</wp:posOffset>
                </wp:positionH>
                <wp:positionV relativeFrom="paragraph">
                  <wp:posOffset>-2540</wp:posOffset>
                </wp:positionV>
                <wp:extent cx="6048375" cy="6477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011" w:rsidRPr="004E2E4F" w:rsidRDefault="00D37011" w:rsidP="002434CC">
                            <w:pPr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E2E4F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Notice </w:t>
                            </w:r>
                            <w:r w:rsidR="00043755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C</w:t>
                            </w:r>
                            <w:r w:rsidRPr="004E2E4F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ontributions</w:t>
                            </w:r>
                            <w:r w:rsidR="004E2382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 conventionnelles</w:t>
                            </w:r>
                            <w:r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 MSB 202</w:t>
                            </w:r>
                            <w:r w:rsidR="004E2382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D37011" w:rsidRPr="004E2E4F" w:rsidRDefault="00D37011">
                            <w:pPr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4E2E4F"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Versement pour échéance du 2</w:t>
                            </w:r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8</w:t>
                            </w:r>
                            <w:r w:rsidRPr="004E2E4F"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/02/</w:t>
                            </w:r>
                            <w:r w:rsidR="00E608AA"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  <w:p w:rsidR="00D37011" w:rsidRDefault="00D370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0BB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3.9pt;margin-top:-.2pt;width:476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" fillcolor="white [3201]" stroked="f" strokeweight=".5pt">
                <v:textbox>
                  <w:txbxContent>
                    <w:p w:rsidR="00D37011" w:rsidRPr="004E2E4F" w:rsidRDefault="00D37011" w:rsidP="002434CC">
                      <w:pPr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4E2E4F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Notice </w:t>
                      </w:r>
                      <w:r w:rsidR="00043755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C</w:t>
                      </w:r>
                      <w:r w:rsidRPr="004E2E4F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ontributions</w:t>
                      </w:r>
                      <w:r w:rsidR="004E2382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 conventionnelles</w:t>
                      </w:r>
                      <w:r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 MSB 202</w:t>
                      </w:r>
                      <w:r w:rsidR="004E2382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2</w:t>
                      </w:r>
                    </w:p>
                    <w:p w:rsidR="00D37011" w:rsidRPr="004E2E4F" w:rsidRDefault="00D37011">
                      <w:pPr>
                        <w:rPr>
                          <w:b/>
                          <w:i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4E2E4F">
                        <w:rPr>
                          <w:b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>Versement pour échéance du 2</w:t>
                      </w:r>
                      <w:r>
                        <w:rPr>
                          <w:b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>8</w:t>
                      </w:r>
                      <w:r w:rsidRPr="004E2E4F">
                        <w:rPr>
                          <w:b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>/02/</w:t>
                      </w:r>
                      <w:r w:rsidR="00E608AA">
                        <w:rPr>
                          <w:b/>
                          <w:i/>
                          <w:color w:val="E36C0A" w:themeColor="accent6" w:themeShade="BF"/>
                          <w:sz w:val="36"/>
                          <w:szCs w:val="36"/>
                        </w:rPr>
                        <w:t>2023</w:t>
                      </w:r>
                    </w:p>
                    <w:p w:rsidR="00D37011" w:rsidRDefault="00D37011"/>
                  </w:txbxContent>
                </v:textbox>
              </v:shape>
            </w:pict>
          </mc:Fallback>
        </mc:AlternateContent>
      </w:r>
      <w:r w:rsidR="005542F8" w:rsidRPr="00BD5EC4">
        <w:rPr>
          <w:noProof/>
          <w:lang w:eastAsia="fr-FR"/>
        </w:rPr>
        <w:drawing>
          <wp:inline distT="0" distB="0" distL="0" distR="0" wp14:anchorId="0A409FF3" wp14:editId="6C44E000">
            <wp:extent cx="914400" cy="642550"/>
            <wp:effectExtent l="0" t="0" r="0" b="5715"/>
            <wp:docPr id="293" name="Image 3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apture d’écra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40" cy="65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BBD" w:rsidRPr="00A7262B" w:rsidRDefault="00814BBD" w:rsidP="003C2937">
      <w:pPr>
        <w:rPr>
          <w:sz w:val="10"/>
          <w:szCs w:val="10"/>
        </w:rPr>
      </w:pPr>
    </w:p>
    <w:p w:rsidR="00CC1EA3" w:rsidRPr="00E608AA" w:rsidRDefault="00CC1EA3" w:rsidP="00817CBC">
      <w:pPr>
        <w:pStyle w:val="Titre1"/>
        <w:shd w:val="clear" w:color="auto" w:fill="auto"/>
        <w:rPr>
          <w:sz w:val="2"/>
          <w:szCs w:val="18"/>
        </w:rPr>
      </w:pPr>
    </w:p>
    <w:p w:rsidR="00D3775C" w:rsidRPr="00E608AA" w:rsidRDefault="00D3775C">
      <w:pPr>
        <w:widowControl/>
        <w:autoSpaceDE/>
        <w:autoSpaceDN/>
        <w:spacing w:after="200" w:line="276" w:lineRule="auto"/>
        <w:rPr>
          <w:sz w:val="4"/>
          <w:szCs w:val="4"/>
        </w:rPr>
      </w:pPr>
    </w:p>
    <w:p w:rsidR="00970874" w:rsidRPr="00E608AA" w:rsidRDefault="00970874" w:rsidP="00970874">
      <w:pPr>
        <w:pStyle w:val="Titre1"/>
      </w:pPr>
      <w:bookmarkStart w:id="0" w:name="_Toc92762990"/>
      <w:r w:rsidRPr="00E608AA">
        <w:t>Les contributions conventionnelles</w:t>
      </w:r>
      <w:r w:rsidR="00BA68A1" w:rsidRPr="00E608AA">
        <w:t xml:space="preserve"> à verser à OCAPIAT</w:t>
      </w:r>
      <w:r w:rsidR="00D3775C" w:rsidRPr="00E608AA">
        <w:t xml:space="preserve"> au titre de </w:t>
      </w:r>
      <w:bookmarkEnd w:id="0"/>
      <w:r w:rsidR="00E608AA" w:rsidRPr="00E608AA">
        <w:t>2022</w:t>
      </w:r>
    </w:p>
    <w:p w:rsidR="00970874" w:rsidRPr="00E608AA" w:rsidRDefault="00043755" w:rsidP="00043755">
      <w:pPr>
        <w:pStyle w:val="Titre2"/>
        <w:jc w:val="both"/>
      </w:pPr>
      <w:r w:rsidRPr="00043755">
        <w:t>a)</w:t>
      </w:r>
      <w:r>
        <w:t xml:space="preserve"> L</w:t>
      </w:r>
      <w:r w:rsidR="007F07D2" w:rsidRPr="00E608AA">
        <w:t xml:space="preserve">es </w:t>
      </w:r>
      <w:r w:rsidR="00970874" w:rsidRPr="00E608AA">
        <w:t>contributions conventionnelle</w:t>
      </w:r>
      <w:r w:rsidR="007F2148" w:rsidRPr="00E608AA">
        <w:t>s</w:t>
      </w:r>
      <w:r w:rsidR="006C652F" w:rsidRPr="00E608AA">
        <w:t xml:space="preserve"> de branche</w:t>
      </w:r>
      <w:r w:rsidR="00BA68A1" w:rsidRPr="00E608AA">
        <w:t xml:space="preserve"> à verser à OCAPIAT</w:t>
      </w:r>
    </w:p>
    <w:p w:rsidR="00BA68A1" w:rsidRPr="00E608AA" w:rsidRDefault="00BA68A1" w:rsidP="00BA68A1">
      <w:r w:rsidRPr="00E608AA">
        <w:t xml:space="preserve">Certaines branches professionnelles adhérentes à OCAPIAT ont signé un ou des accords conventionnels prévoyant des taux de contributions qui peuvent varier selon le seuil d’effectif des entreprises. Ces informations sont reprises </w:t>
      </w:r>
      <w:r w:rsidR="006F52DC">
        <w:t>sur l</w:t>
      </w:r>
      <w:r w:rsidRPr="00E608AA">
        <w:t>es bordereaux de collecte.</w:t>
      </w:r>
    </w:p>
    <w:p w:rsidR="00BA68A1" w:rsidRPr="00E608AA" w:rsidRDefault="00BA68A1" w:rsidP="00BA68A1">
      <w:pPr>
        <w:rPr>
          <w:sz w:val="10"/>
          <w:szCs w:val="10"/>
        </w:rPr>
      </w:pPr>
    </w:p>
    <w:p w:rsidR="00BA68A1" w:rsidRPr="00E608AA" w:rsidRDefault="00BA68A1" w:rsidP="00BA68A1">
      <w:r w:rsidRPr="00E608AA">
        <w:t>Les taux sont à appliquer sur la MSB relevant de la branche concernée. Une même entreprise peut avoir à verser plusieurs contributions conventionnelles si plusieurs conventions collectives sont appliquées dans l’entreprise.</w:t>
      </w:r>
    </w:p>
    <w:p w:rsidR="00BA68A1" w:rsidRPr="00E608AA" w:rsidRDefault="00BA68A1" w:rsidP="00BA68A1">
      <w:r w:rsidRPr="00E608AA">
        <w:t xml:space="preserve">Les contributions conventionnelles de branche à verser à OCAPIAT sont dues pour leur montant total à l’échéance du 28 février </w:t>
      </w:r>
      <w:r w:rsidR="00952B0A">
        <w:t>n+1</w:t>
      </w:r>
      <w:r w:rsidRPr="00E608AA">
        <w:t xml:space="preserve"> sur la base de la MSB Branche de l’année n</w:t>
      </w:r>
      <w:r w:rsidR="00C920F1" w:rsidRPr="00E608AA">
        <w:t>.</w:t>
      </w:r>
    </w:p>
    <w:p w:rsidR="006C652F" w:rsidRPr="00E608AA" w:rsidRDefault="00043755" w:rsidP="004D564B">
      <w:pPr>
        <w:pStyle w:val="Titre2"/>
      </w:pPr>
      <w:r>
        <w:t>b</w:t>
      </w:r>
      <w:r w:rsidR="006C652F" w:rsidRPr="00E608AA">
        <w:t xml:space="preserve">) </w:t>
      </w:r>
      <w:r w:rsidR="007F2148" w:rsidRPr="00E608AA">
        <w:t>La contribution conventionnelle</w:t>
      </w:r>
      <w:r w:rsidR="006C652F" w:rsidRPr="00E608AA">
        <w:t xml:space="preserve"> multi-branches du secteur alimentaire</w:t>
      </w:r>
    </w:p>
    <w:p w:rsidR="009056EA" w:rsidRPr="00E608AA" w:rsidRDefault="00D255A9" w:rsidP="009056EA">
      <w:r w:rsidRPr="00E608AA">
        <w:t>P</w:t>
      </w:r>
      <w:r w:rsidR="00331986" w:rsidRPr="00E608AA">
        <w:t>our le secteur alimentaire</w:t>
      </w:r>
      <w:r w:rsidRPr="00E608AA">
        <w:t xml:space="preserve">, </w:t>
      </w:r>
      <w:r w:rsidR="001128EE" w:rsidRPr="00E608AA">
        <w:t>l’accord du 1</w:t>
      </w:r>
      <w:r w:rsidR="001128EE" w:rsidRPr="00E608AA">
        <w:rPr>
          <w:vertAlign w:val="superscript"/>
        </w:rPr>
        <w:t>er</w:t>
      </w:r>
      <w:r w:rsidR="001128EE" w:rsidRPr="00E608AA">
        <w:t xml:space="preserve"> décembre 2020 (dont l’arrêté d’extension par le ministère du Travail a été publié au Journal officiel du 7 août 202</w:t>
      </w:r>
      <w:r w:rsidR="00340E71" w:rsidRPr="00E608AA">
        <w:t>1</w:t>
      </w:r>
      <w:r w:rsidR="001128EE" w:rsidRPr="00E608AA">
        <w:t xml:space="preserve">) prévoit notamment l’instauration d’une contribution conventionnelle multi-branches. Cette contribution </w:t>
      </w:r>
      <w:r w:rsidR="006C652F" w:rsidRPr="00E608AA">
        <w:t xml:space="preserve">est à verser pour toutes les entreprises </w:t>
      </w:r>
      <w:r w:rsidR="001128EE" w:rsidRPr="00E608AA">
        <w:t xml:space="preserve">de 11 salariés et plus </w:t>
      </w:r>
      <w:r w:rsidR="006C652F" w:rsidRPr="00E608AA">
        <w:t>qui relèvent d</w:t>
      </w:r>
      <w:r w:rsidR="001128EE" w:rsidRPr="00E608AA">
        <w:t>u</w:t>
      </w:r>
      <w:r w:rsidR="006C652F" w:rsidRPr="00E608AA">
        <w:t xml:space="preserve"> secteur alimentaire,</w:t>
      </w:r>
      <w:r w:rsidR="00340E71" w:rsidRPr="00E608AA">
        <w:t xml:space="preserve"> </w:t>
      </w:r>
      <w:r w:rsidR="009056EA" w:rsidRPr="00E608AA">
        <w:t xml:space="preserve">Le détail des branches concernées et les CCN correspondantes </w:t>
      </w:r>
      <w:r w:rsidR="001D6595" w:rsidRPr="00E608AA">
        <w:t>es</w:t>
      </w:r>
      <w:r w:rsidR="009056EA" w:rsidRPr="00E608AA">
        <w:t xml:space="preserve">t indiqué au </w:t>
      </w:r>
      <w:r w:rsidR="00372FF2">
        <w:t>recto</w:t>
      </w:r>
      <w:r w:rsidR="009056EA" w:rsidRPr="00E608AA">
        <w:t xml:space="preserve"> du bordereau.</w:t>
      </w:r>
    </w:p>
    <w:p w:rsidR="001128EE" w:rsidRDefault="001128EE" w:rsidP="003D5437">
      <w:r w:rsidRPr="00E608AA">
        <w:t xml:space="preserve">A noter : </w:t>
      </w:r>
      <w:r w:rsidR="003D5437" w:rsidRPr="00E608AA">
        <w:t xml:space="preserve">Pour les entreprises relevant de la branche “Négoce produits du sol et produits connexes” (IDCC CCN : 1077), la contribution multi-branches secteur alimentaire n’est pas à verser. </w:t>
      </w:r>
      <w:r w:rsidR="00340E71" w:rsidRPr="00E608AA">
        <w:t>C</w:t>
      </w:r>
      <w:r w:rsidR="003D5437" w:rsidRPr="00E608AA">
        <w:t xml:space="preserve">elle-ci </w:t>
      </w:r>
      <w:r w:rsidR="00340E71" w:rsidRPr="00E608AA">
        <w:t xml:space="preserve">est </w:t>
      </w:r>
      <w:r w:rsidR="003D5437" w:rsidRPr="00E608AA">
        <w:t>déduite</w:t>
      </w:r>
      <w:r w:rsidR="00340E71" w:rsidRPr="00E608AA">
        <w:t xml:space="preserve"> </w:t>
      </w:r>
      <w:r w:rsidR="003D5437" w:rsidRPr="00E608AA">
        <w:t>de la contribution conventionnelle de branche “Négoce produits du sol et produits connexes”.</w:t>
      </w:r>
    </w:p>
    <w:p w:rsidR="00CE788A" w:rsidRPr="004D2582" w:rsidRDefault="00CE788A" w:rsidP="00970874">
      <w:pPr>
        <w:rPr>
          <w:szCs w:val="18"/>
        </w:rPr>
      </w:pPr>
    </w:p>
    <w:p w:rsidR="006B63A2" w:rsidRPr="00E608AA" w:rsidRDefault="006B63A2" w:rsidP="006B63A2">
      <w:pPr>
        <w:pStyle w:val="Titre1"/>
      </w:pPr>
      <w:r>
        <w:t xml:space="preserve">Modalités </w:t>
      </w:r>
      <w:r w:rsidR="00633F14">
        <w:t>et accès à la</w:t>
      </w:r>
      <w:r>
        <w:t xml:space="preserve"> déclaration</w:t>
      </w:r>
    </w:p>
    <w:p w:rsidR="006B63A2" w:rsidRDefault="006B63A2" w:rsidP="006F52DC"/>
    <w:p w:rsidR="00633F14" w:rsidRPr="00633F14" w:rsidRDefault="00633F14" w:rsidP="006F52DC">
      <w:pPr>
        <w:rPr>
          <w:b/>
          <w:color w:val="E36C0A" w:themeColor="accent6" w:themeShade="BF"/>
        </w:rPr>
      </w:pPr>
      <w:r w:rsidRPr="00633F14">
        <w:rPr>
          <w:b/>
          <w:color w:val="E36C0A" w:themeColor="accent6" w:themeShade="BF"/>
        </w:rPr>
        <w:t>Modalités de déclaration</w:t>
      </w:r>
    </w:p>
    <w:p w:rsidR="006F52DC" w:rsidRDefault="007C414D" w:rsidP="004D11AF">
      <w:pPr>
        <w:rPr>
          <w:b/>
        </w:rPr>
      </w:pPr>
      <w:r>
        <w:t>Votre</w:t>
      </w:r>
      <w:r w:rsidR="006F52DC">
        <w:t xml:space="preserve"> déclaration </w:t>
      </w:r>
      <w:r>
        <w:t>est à réal</w:t>
      </w:r>
      <w:r w:rsidR="00633F14">
        <w:t xml:space="preserve">iser </w:t>
      </w:r>
      <w:r w:rsidR="006F52DC">
        <w:t xml:space="preserve">en ligne et </w:t>
      </w:r>
      <w:r w:rsidR="00633F14">
        <w:t xml:space="preserve">le règlement est à effectuer </w:t>
      </w:r>
      <w:r w:rsidR="006F52DC">
        <w:t xml:space="preserve">par </w:t>
      </w:r>
      <w:r w:rsidR="004D11AF">
        <w:t>prélèvement ou virement.</w:t>
      </w:r>
    </w:p>
    <w:p w:rsidR="006F52DC" w:rsidRPr="00633F14" w:rsidRDefault="00633F14" w:rsidP="006F52DC">
      <w:pPr>
        <w:widowControl/>
        <w:adjustRightInd w:val="0"/>
        <w:rPr>
          <w:rFonts w:ascii="Roboto-Black" w:eastAsiaTheme="minorHAnsi" w:hAnsi="Roboto-Black" w:cs="Roboto-Black"/>
          <w:color w:val="FFFFFF"/>
          <w:sz w:val="19"/>
          <w:szCs w:val="19"/>
        </w:rPr>
      </w:pPr>
      <w:r>
        <w:rPr>
          <w:b/>
          <w:color w:val="E36C0A" w:themeColor="accent6" w:themeShade="BF"/>
        </w:rPr>
        <w:t>Accès à l</w:t>
      </w:r>
      <w:r w:rsidR="006F52DC" w:rsidRPr="00BD3000">
        <w:rPr>
          <w:b/>
          <w:color w:val="E36C0A" w:themeColor="accent6" w:themeShade="BF"/>
        </w:rPr>
        <w:t>a déclaration en ligne</w:t>
      </w:r>
      <w:r w:rsidR="006F52DC" w:rsidRPr="00BD3000">
        <w:rPr>
          <w:color w:val="E36C0A" w:themeColor="accent6" w:themeShade="BF"/>
        </w:rPr>
        <w:t> :</w:t>
      </w:r>
      <w:r w:rsidR="006F52DC">
        <w:rPr>
          <w:rFonts w:ascii="Roboto-Regular" w:eastAsiaTheme="minorHAnsi" w:hAnsi="Roboto-Regular" w:cs="Roboto-Regular"/>
          <w:color w:val="FFFFFF"/>
          <w:sz w:val="19"/>
          <w:szCs w:val="19"/>
        </w:rPr>
        <w:t>vs codes d’accès</w:t>
      </w:r>
    </w:p>
    <w:p w:rsidR="006F52DC" w:rsidRPr="00633F14" w:rsidRDefault="006F52DC" w:rsidP="00633F14">
      <w:pPr>
        <w:rPr>
          <w:rStyle w:val="Lienhypertexte"/>
          <w:color w:val="auto"/>
          <w:u w:val="none"/>
        </w:rPr>
      </w:pPr>
      <w:r>
        <w:t xml:space="preserve">Elle est accessible via le site </w:t>
      </w:r>
      <w:hyperlink r:id="rId9" w:history="1">
        <w:r w:rsidRPr="006C61CF">
          <w:rPr>
            <w:rStyle w:val="Lienhypertexte"/>
          </w:rPr>
          <w:t>www.ocapiat.fr</w:t>
        </w:r>
      </w:hyperlink>
      <w:r>
        <w:rPr>
          <w:rStyle w:val="Lienhypertexte"/>
        </w:rPr>
        <w:t> :</w:t>
      </w:r>
    </w:p>
    <w:p w:rsidR="006F52DC" w:rsidRDefault="006F52DC" w:rsidP="00633F14">
      <w:pPr>
        <w:pStyle w:val="Paragraphedeliste"/>
        <w:numPr>
          <w:ilvl w:val="0"/>
          <w:numId w:val="39"/>
        </w:numPr>
      </w:pPr>
      <w:r>
        <w:t>Vous avez un compte extranet</w:t>
      </w:r>
    </w:p>
    <w:p w:rsidR="006F52DC" w:rsidRDefault="006F52DC" w:rsidP="00633F14">
      <w:pPr>
        <w:pStyle w:val="Paragraphedeliste"/>
        <w:numPr>
          <w:ilvl w:val="1"/>
          <w:numId w:val="39"/>
        </w:numPr>
      </w:pPr>
      <w:r>
        <w:t>Connectez</w:t>
      </w:r>
      <w:r w:rsidR="00952B0A">
        <w:t>-</w:t>
      </w:r>
      <w:r>
        <w:t>vous avec vos codes d’accès habituels.</w:t>
      </w:r>
    </w:p>
    <w:p w:rsidR="006F52DC" w:rsidRDefault="006F52DC" w:rsidP="00633F14">
      <w:pPr>
        <w:pStyle w:val="Paragraphedeliste"/>
        <w:numPr>
          <w:ilvl w:val="0"/>
          <w:numId w:val="39"/>
        </w:numPr>
      </w:pPr>
      <w:r>
        <w:t>Vous n’avez pas de compte extranet</w:t>
      </w:r>
    </w:p>
    <w:p w:rsidR="006F52DC" w:rsidRDefault="006F52DC" w:rsidP="00633F14">
      <w:pPr>
        <w:pStyle w:val="Paragraphedeliste"/>
        <w:numPr>
          <w:ilvl w:val="1"/>
          <w:numId w:val="39"/>
        </w:numPr>
      </w:pPr>
      <w:r>
        <w:t xml:space="preserve">Cliquez sur le lien : </w:t>
      </w:r>
      <w:hyperlink r:id="rId10" w:history="1">
        <w:r w:rsidRPr="005E6AA9">
          <w:rPr>
            <w:rStyle w:val="Lienhypertexte"/>
          </w:rPr>
          <w:t>https://moncompteocapiat.fr</w:t>
        </w:r>
      </w:hyperlink>
      <w:r>
        <w:t xml:space="preserve"> et créez votre compte utilisateur</w:t>
      </w:r>
    </w:p>
    <w:p w:rsidR="006F52DC" w:rsidRDefault="006F52DC" w:rsidP="00633F14">
      <w:pPr>
        <w:pStyle w:val="Paragraphedeliste"/>
        <w:numPr>
          <w:ilvl w:val="0"/>
          <w:numId w:val="39"/>
        </w:numPr>
      </w:pPr>
      <w:r>
        <w:t xml:space="preserve">Vous voulez déclarer en ligne sans créer votre compte </w:t>
      </w:r>
    </w:p>
    <w:p w:rsidR="006F52DC" w:rsidRDefault="006F52DC" w:rsidP="00633F14">
      <w:pPr>
        <w:pStyle w:val="Paragraphedeliste"/>
        <w:numPr>
          <w:ilvl w:val="1"/>
          <w:numId w:val="39"/>
        </w:numPr>
      </w:pPr>
      <w:r>
        <w:t xml:space="preserve">Cliquez sur le lien : </w:t>
      </w:r>
      <w:hyperlink r:id="rId11" w:history="1">
        <w:r w:rsidRPr="005E6AA9">
          <w:rPr>
            <w:rStyle w:val="Lienhypertexte"/>
          </w:rPr>
          <w:t>https://contributions.ocapiat.fr</w:t>
        </w:r>
      </w:hyperlink>
      <w:r>
        <w:t xml:space="preserve"> et utilisez vos codes d’accès (identifiant, clé web)</w:t>
      </w:r>
      <w:r w:rsidR="00C41289">
        <w:t xml:space="preserve"> </w:t>
      </w:r>
      <w:r>
        <w:t>reçus par courrier</w:t>
      </w:r>
    </w:p>
    <w:p w:rsidR="00633F14" w:rsidRPr="00633F14" w:rsidRDefault="00633F14" w:rsidP="00633F14"/>
    <w:p w:rsidR="00B5303C" w:rsidRPr="00E608AA" w:rsidRDefault="0005787E" w:rsidP="004E2E4F">
      <w:pPr>
        <w:pStyle w:val="Titre1"/>
      </w:pPr>
      <w:r>
        <w:t>Données de l’entreprise</w:t>
      </w:r>
    </w:p>
    <w:p w:rsidR="0005787E" w:rsidRPr="006F52DC" w:rsidRDefault="0005787E" w:rsidP="0005787E">
      <w:pPr>
        <w:pStyle w:val="Titre2"/>
        <w:rPr>
          <w:w w:val="105"/>
        </w:rPr>
      </w:pPr>
      <w:bookmarkStart w:id="1" w:name="_Hlk121326971"/>
      <w:r>
        <w:rPr>
          <w:w w:val="105"/>
        </w:rPr>
        <w:t>Secteur Branche</w:t>
      </w:r>
    </w:p>
    <w:p w:rsidR="0005787E" w:rsidRDefault="0005787E" w:rsidP="0005787E">
      <w:pPr>
        <w:pStyle w:val="Corpsdetexte"/>
        <w:rPr>
          <w:color w:val="333333"/>
          <w:spacing w:val="-12"/>
          <w:w w:val="105"/>
        </w:rPr>
      </w:pPr>
      <w:r>
        <w:rPr>
          <w:color w:val="333333"/>
          <w:w w:val="105"/>
        </w:rPr>
        <w:t>Cette indication « Secteur Branche » est fonction de la Convention collective applicable (ou à défaut du Code APE/NAF) et détermine les contributions conventionnelles appliquées.</w:t>
      </w:r>
    </w:p>
    <w:p w:rsidR="00737671" w:rsidRPr="006F52DC" w:rsidRDefault="0005787E" w:rsidP="006C5B2F">
      <w:pPr>
        <w:pStyle w:val="Titre2"/>
        <w:rPr>
          <w:w w:val="105"/>
        </w:rPr>
      </w:pPr>
      <w:r>
        <w:rPr>
          <w:w w:val="105"/>
        </w:rPr>
        <w:t>E</w:t>
      </w:r>
      <w:r w:rsidR="00534F9F" w:rsidRPr="006F52DC">
        <w:rPr>
          <w:w w:val="105"/>
        </w:rPr>
        <w:t xml:space="preserve">ffectif moyen </w:t>
      </w:r>
      <w:r w:rsidR="00C95D48" w:rsidRPr="006F52DC">
        <w:rPr>
          <w:w w:val="105"/>
        </w:rPr>
        <w:t xml:space="preserve">annuel </w:t>
      </w:r>
      <w:r w:rsidR="006F52DC" w:rsidRPr="006F52DC">
        <w:rPr>
          <w:w w:val="105"/>
        </w:rPr>
        <w:t>en 2022</w:t>
      </w:r>
    </w:p>
    <w:p w:rsidR="00C95D48" w:rsidRDefault="006F52DC" w:rsidP="00843BDB">
      <w:pPr>
        <w:pStyle w:val="Corpsdetexte"/>
        <w:rPr>
          <w:color w:val="333333"/>
          <w:spacing w:val="-12"/>
          <w:w w:val="105"/>
        </w:rPr>
      </w:pPr>
      <w:r>
        <w:rPr>
          <w:color w:val="333333"/>
          <w:w w:val="105"/>
        </w:rPr>
        <w:t>Renseigner votre effectif</w:t>
      </w:r>
      <w:r w:rsidR="00843BDB" w:rsidRPr="00E608AA">
        <w:rPr>
          <w:color w:val="333333"/>
          <w:spacing w:val="-12"/>
          <w:w w:val="105"/>
        </w:rPr>
        <w:t xml:space="preserve"> </w:t>
      </w:r>
      <w:r w:rsidR="00843BDB" w:rsidRPr="00E608AA">
        <w:rPr>
          <w:color w:val="333333"/>
          <w:w w:val="105"/>
        </w:rPr>
        <w:t xml:space="preserve">moyen </w:t>
      </w:r>
      <w:r w:rsidR="00C95D48">
        <w:rPr>
          <w:color w:val="333333"/>
          <w:w w:val="105"/>
        </w:rPr>
        <w:t>annuel</w:t>
      </w:r>
      <w:r w:rsidR="00843BDB" w:rsidRPr="00E608AA"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-11"/>
          <w:w w:val="105"/>
        </w:rPr>
        <w:t>déclaré sur votre DSN (Déclaration Sociale nominative).</w:t>
      </w:r>
      <w:r w:rsidR="00C95D48">
        <w:rPr>
          <w:color w:val="333333"/>
          <w:spacing w:val="-12"/>
          <w:w w:val="105"/>
        </w:rPr>
        <w:t xml:space="preserve"> </w:t>
      </w:r>
      <w:r w:rsidR="0005787E">
        <w:rPr>
          <w:color w:val="333333"/>
          <w:spacing w:val="-12"/>
          <w:w w:val="105"/>
        </w:rPr>
        <w:t xml:space="preserve">Cet effectif est déterminant pour les taux de contribution </w:t>
      </w:r>
      <w:r w:rsidR="00CC5318">
        <w:rPr>
          <w:color w:val="333333"/>
          <w:spacing w:val="-12"/>
          <w:w w:val="105"/>
        </w:rPr>
        <w:t xml:space="preserve">conventionnelle </w:t>
      </w:r>
      <w:r w:rsidR="0005787E">
        <w:rPr>
          <w:color w:val="333333"/>
          <w:spacing w:val="-12"/>
          <w:w w:val="105"/>
        </w:rPr>
        <w:t>à verser.</w:t>
      </w:r>
      <w:r w:rsidR="00CC5318">
        <w:rPr>
          <w:color w:val="333333"/>
          <w:spacing w:val="-12"/>
          <w:w w:val="105"/>
        </w:rPr>
        <w:br/>
      </w:r>
    </w:p>
    <w:p w:rsidR="009E7C8D" w:rsidRPr="00C502DB" w:rsidRDefault="00CC5318" w:rsidP="004E2E4F">
      <w:pPr>
        <w:pStyle w:val="Titre1"/>
      </w:pPr>
      <w:bookmarkStart w:id="2" w:name="_Toc92762992"/>
      <w:bookmarkEnd w:id="1"/>
      <w:r>
        <w:t xml:space="preserve">Information sur </w:t>
      </w:r>
      <w:r w:rsidR="00803F7E">
        <w:t>M</w:t>
      </w:r>
      <w:r w:rsidR="009E7C8D" w:rsidRPr="00C502DB">
        <w:t xml:space="preserve">asses </w:t>
      </w:r>
      <w:r w:rsidR="00803F7E">
        <w:t>S</w:t>
      </w:r>
      <w:r w:rsidR="009E7C8D" w:rsidRPr="00C502DB">
        <w:t>alariales</w:t>
      </w:r>
      <w:bookmarkEnd w:id="2"/>
      <w:r w:rsidR="009E7C8D" w:rsidRPr="00C502DB">
        <w:t xml:space="preserve"> </w:t>
      </w:r>
      <w:r w:rsidR="00803F7E">
        <w:t>Brutes (MSB)</w:t>
      </w:r>
      <w:r>
        <w:t xml:space="preserve"> et Assujettissement à la TVA</w:t>
      </w:r>
    </w:p>
    <w:p w:rsidR="00CC5318" w:rsidRPr="00540999" w:rsidRDefault="00CC5318" w:rsidP="00CC5318">
      <w:pPr>
        <w:pStyle w:val="Titre2"/>
      </w:pPr>
      <w:r>
        <w:t>MSB</w:t>
      </w:r>
      <w:r w:rsidRPr="00540999">
        <w:t xml:space="preserve"> </w:t>
      </w:r>
      <w:r>
        <w:t>conventionnelle Multi-branches Secteur Alimentaire</w:t>
      </w:r>
    </w:p>
    <w:p w:rsidR="00CC5318" w:rsidRDefault="00CC5318" w:rsidP="00CC5318">
      <w:pPr>
        <w:pStyle w:val="TableParagraph"/>
        <w:tabs>
          <w:tab w:val="left" w:pos="533"/>
        </w:tabs>
      </w:pPr>
      <w:bookmarkStart w:id="3" w:name="_Hlk121331334"/>
      <w:r>
        <w:t xml:space="preserve">Pour le calcul des contributions conventionnelles Multi-branches, les éléments de masse salariale à prendre en compte sont identiques à ceux servant à calculer la MSB </w:t>
      </w:r>
      <w:r w:rsidR="001E2071">
        <w:t>de référence dans</w:t>
      </w:r>
      <w:r>
        <w:t xml:space="preserve"> </w:t>
      </w:r>
      <w:r w:rsidR="001E2071">
        <w:t>votre</w:t>
      </w:r>
      <w:r>
        <w:t xml:space="preserve"> DSN (Déclaration Sociale nominative).</w:t>
      </w:r>
      <w:r w:rsidR="001E2071">
        <w:t xml:space="preserve"> Si l’ensemble de la MSB n’est pas concerné par l’accord, ne retenir que la quote-part de la MSB secteur Alimentaire.</w:t>
      </w:r>
    </w:p>
    <w:bookmarkEnd w:id="3"/>
    <w:p w:rsidR="001B5BF0" w:rsidRPr="00540999" w:rsidRDefault="00803F7E" w:rsidP="001B5BF0">
      <w:pPr>
        <w:pStyle w:val="Titre2"/>
      </w:pPr>
      <w:r>
        <w:t>MSB</w:t>
      </w:r>
      <w:r w:rsidR="001B5BF0" w:rsidRPr="00540999">
        <w:t xml:space="preserve"> </w:t>
      </w:r>
      <w:r w:rsidR="001B5BF0">
        <w:t xml:space="preserve">conventionnelle </w:t>
      </w:r>
      <w:r w:rsidR="001B5BF0" w:rsidRPr="00540999">
        <w:t>de Branche</w:t>
      </w:r>
    </w:p>
    <w:p w:rsidR="001E2071" w:rsidRDefault="001E2071" w:rsidP="001E2071">
      <w:pPr>
        <w:pStyle w:val="TableParagraph"/>
        <w:tabs>
          <w:tab w:val="left" w:pos="533"/>
        </w:tabs>
      </w:pPr>
      <w:r>
        <w:t>Pour le calcul des contributions conventionnelles de branche, les éléments de masse salariale à prendre en compte sont identiques à ceux servant à calculer la MSB de référence dans votre DSN (Déclaration Sociale nominative). Si l’ensemble de la MSB n’est pas concerné par l’accord, ne retenir que la quote-part de la MSB de branche.</w:t>
      </w:r>
    </w:p>
    <w:p w:rsidR="00CC5318" w:rsidRDefault="00CC5318" w:rsidP="00BA1A15">
      <w:pPr>
        <w:pStyle w:val="Titre2"/>
      </w:pPr>
      <w:r>
        <w:t>Assujettissement à la TVA</w:t>
      </w:r>
    </w:p>
    <w:p w:rsidR="00BA1A15" w:rsidRDefault="00BA1A15" w:rsidP="00CC5318">
      <w:r>
        <w:t xml:space="preserve">Indiquer </w:t>
      </w:r>
      <w:r w:rsidR="001E2071">
        <w:t>le</w:t>
      </w:r>
      <w:r>
        <w:t xml:space="preserve"> régime d’assujetissement à la TVA : Oui ou Non</w:t>
      </w:r>
      <w:r w:rsidR="00E3261D">
        <w:t xml:space="preserve">. </w:t>
      </w:r>
      <w:r>
        <w:t>Dans le cadre d’un assujettissement partiel, répondre Oui</w:t>
      </w:r>
    </w:p>
    <w:p w:rsidR="00BA1A15" w:rsidRDefault="00BA1A15" w:rsidP="00BA1A15">
      <w:pPr>
        <w:pStyle w:val="Titre2"/>
      </w:pPr>
      <w:r>
        <w:t>Assujettissement partiel</w:t>
      </w:r>
    </w:p>
    <w:p w:rsidR="00CC5318" w:rsidRPr="00E3261D" w:rsidRDefault="00E3261D" w:rsidP="00CC5318">
      <w:r w:rsidRPr="00E3261D">
        <w:t>Dans le cadre d’un assujettissement partiel, répondre O</w:t>
      </w:r>
      <w:r>
        <w:t>ui</w:t>
      </w:r>
      <w:r w:rsidRPr="00E3261D">
        <w:t>.</w:t>
      </w:r>
      <w:r>
        <w:t xml:space="preserve"> Répondre non dans le cadre d’un assujettissement total.</w:t>
      </w:r>
    </w:p>
    <w:p w:rsidR="00CC5318" w:rsidRDefault="00CC5318" w:rsidP="00BA1A15">
      <w:pPr>
        <w:pStyle w:val="Titre2"/>
      </w:pPr>
      <w:r>
        <w:t>Taux de déductibilité</w:t>
      </w:r>
    </w:p>
    <w:p w:rsidR="00CC5318" w:rsidRPr="005C317A" w:rsidRDefault="00CC5318" w:rsidP="00CC5318">
      <w:r w:rsidRPr="00715120">
        <w:rPr>
          <w:rFonts w:eastAsiaTheme="minorHAnsi" w:cs="Roboto-LightItalic"/>
          <w:iCs/>
        </w:rPr>
        <w:t xml:space="preserve">Si vous êtes assujetti partiellement, </w:t>
      </w:r>
      <w:r>
        <w:rPr>
          <w:rFonts w:eastAsiaTheme="minorHAnsi" w:cs="Roboto-LightItalic"/>
          <w:iCs/>
        </w:rPr>
        <w:t>veuillez indiquer votre % de déductibilité</w:t>
      </w:r>
      <w:r w:rsidR="00E3261D">
        <w:rPr>
          <w:rFonts w:eastAsiaTheme="minorHAnsi" w:cs="Roboto-LightItalic"/>
          <w:iCs/>
        </w:rPr>
        <w:t xml:space="preserve"> (de 0.1% à 99.9%)</w:t>
      </w:r>
      <w:r>
        <w:rPr>
          <w:rFonts w:eastAsiaTheme="minorHAnsi" w:cs="Roboto-LightItalic"/>
          <w:iCs/>
        </w:rPr>
        <w:br/>
        <w:t xml:space="preserve">Ce </w:t>
      </w:r>
      <w:r w:rsidR="00E3261D">
        <w:rPr>
          <w:rFonts w:eastAsiaTheme="minorHAnsi" w:cs="Roboto-LightItalic"/>
          <w:iCs/>
        </w:rPr>
        <w:t>pourcentage</w:t>
      </w:r>
      <w:r>
        <w:rPr>
          <w:rFonts w:eastAsiaTheme="minorHAnsi" w:cs="Roboto-LightItalic"/>
          <w:iCs/>
        </w:rPr>
        <w:t xml:space="preserve"> de déductibilité </w:t>
      </w:r>
      <w:r w:rsidRPr="00715120">
        <w:rPr>
          <w:rFonts w:eastAsiaTheme="minorHAnsi" w:cs="Roboto-LightItalic"/>
          <w:iCs/>
        </w:rPr>
        <w:t>multipli</w:t>
      </w:r>
      <w:r>
        <w:rPr>
          <w:rFonts w:eastAsiaTheme="minorHAnsi" w:cs="Roboto-LightItalic"/>
          <w:iCs/>
        </w:rPr>
        <w:t>é</w:t>
      </w:r>
      <w:r w:rsidRPr="00715120">
        <w:rPr>
          <w:rFonts w:eastAsiaTheme="minorHAnsi" w:cs="Roboto-LightItalic"/>
          <w:iCs/>
        </w:rPr>
        <w:t xml:space="preserve"> </w:t>
      </w:r>
      <w:r w:rsidR="00E3261D">
        <w:rPr>
          <w:rFonts w:eastAsiaTheme="minorHAnsi" w:cs="Roboto-LightItalic"/>
          <w:iCs/>
        </w:rPr>
        <w:t xml:space="preserve">par </w:t>
      </w:r>
      <w:r w:rsidRPr="00715120">
        <w:rPr>
          <w:rFonts w:eastAsiaTheme="minorHAnsi" w:cs="Roboto-LightItalic"/>
          <w:iCs/>
        </w:rPr>
        <w:t xml:space="preserve">le taux de TVA </w:t>
      </w:r>
      <w:r>
        <w:rPr>
          <w:rFonts w:eastAsiaTheme="minorHAnsi" w:cs="Roboto-LightItalic"/>
          <w:iCs/>
        </w:rPr>
        <w:t xml:space="preserve">en vigueur permettra de calculer le </w:t>
      </w:r>
      <w:r w:rsidR="00E3261D">
        <w:rPr>
          <w:rFonts w:eastAsiaTheme="minorHAnsi" w:cs="Roboto-LightItalic"/>
          <w:iCs/>
        </w:rPr>
        <w:t>taux de</w:t>
      </w:r>
      <w:r>
        <w:rPr>
          <w:rFonts w:eastAsiaTheme="minorHAnsi" w:cs="Roboto-LightItalic"/>
          <w:iCs/>
        </w:rPr>
        <w:t xml:space="preserve"> TVA </w:t>
      </w:r>
      <w:r w:rsidR="00E3261D">
        <w:rPr>
          <w:rFonts w:eastAsiaTheme="minorHAnsi" w:cs="Roboto-LightItalic"/>
          <w:iCs/>
        </w:rPr>
        <w:t>appliqué</w:t>
      </w:r>
      <w:r>
        <w:rPr>
          <w:rFonts w:eastAsiaTheme="minorHAnsi" w:cs="Roboto-LightItalic"/>
          <w:iCs/>
        </w:rPr>
        <w:br/>
        <w:t>E</w:t>
      </w:r>
      <w:r w:rsidRPr="00715120">
        <w:rPr>
          <w:rFonts w:eastAsiaTheme="minorHAnsi" w:cs="Roboto-LightItalic"/>
          <w:iCs/>
        </w:rPr>
        <w:t xml:space="preserve">xemple pour une entreprise de la métropole ayant un taux de déductibilité de 4%, </w:t>
      </w:r>
      <w:r w:rsidR="00E3261D">
        <w:rPr>
          <w:rFonts w:eastAsiaTheme="minorHAnsi" w:cs="Roboto-LightItalic"/>
          <w:iCs/>
        </w:rPr>
        <w:t>le taux de TVA appliqué sera de</w:t>
      </w:r>
      <w:r w:rsidRPr="00715120">
        <w:rPr>
          <w:rFonts w:eastAsiaTheme="minorHAnsi" w:cs="Roboto-LightItalic"/>
          <w:iCs/>
        </w:rPr>
        <w:t xml:space="preserve"> : 4% x 20% = 0,8%.</w:t>
      </w:r>
    </w:p>
    <w:p w:rsidR="001E2071" w:rsidRDefault="001E2071">
      <w:pPr>
        <w:widowControl/>
        <w:autoSpaceDE/>
        <w:autoSpaceDN/>
        <w:spacing w:after="200" w:line="276" w:lineRule="auto"/>
      </w:pPr>
      <w:r>
        <w:br w:type="page"/>
      </w:r>
    </w:p>
    <w:p w:rsidR="00301EB1" w:rsidRPr="004E2E4F" w:rsidRDefault="00730696" w:rsidP="00301EB1">
      <w:pPr>
        <w:pStyle w:val="Titre1"/>
        <w:rPr>
          <w:sz w:val="23"/>
        </w:rPr>
      </w:pPr>
      <w:r>
        <w:lastRenderedPageBreak/>
        <w:t>Calcul des</w:t>
      </w:r>
      <w:r w:rsidR="00AE2BC8">
        <w:t xml:space="preserve"> contributions conventionnelles</w:t>
      </w:r>
    </w:p>
    <w:p w:rsidR="00633F14" w:rsidRDefault="00633F14" w:rsidP="00730696">
      <w:bookmarkStart w:id="4" w:name="_GoBack"/>
      <w:bookmarkEnd w:id="4"/>
    </w:p>
    <w:p w:rsidR="00730696" w:rsidRDefault="00730696" w:rsidP="00730696">
      <w:pPr>
        <w:pStyle w:val="Titre2"/>
      </w:pPr>
      <w:bookmarkStart w:id="5" w:name="_Hlk121329364"/>
      <w:r>
        <w:t>Contribution conventionnelle Multi-Branches Secteur Alimentaire</w:t>
      </w:r>
      <w:bookmarkEnd w:id="5"/>
    </w:p>
    <w:p w:rsidR="00730696" w:rsidRDefault="00730696" w:rsidP="00730696">
      <w:bookmarkStart w:id="6" w:name="_Hlk121329396"/>
      <w:r>
        <w:t xml:space="preserve">Pour </w:t>
      </w:r>
      <w:r w:rsidR="004757F6">
        <w:t xml:space="preserve">le </w:t>
      </w:r>
      <w:r>
        <w:t xml:space="preserve">calcul de la contribution, la </w:t>
      </w:r>
      <w:r w:rsidR="00831321">
        <w:t>« </w:t>
      </w:r>
      <w:r>
        <w:t xml:space="preserve">MSB </w:t>
      </w:r>
      <w:r w:rsidR="009366B4">
        <w:t xml:space="preserve">conventionnelle </w:t>
      </w:r>
      <w:r>
        <w:t xml:space="preserve">Multi-branches Secteur </w:t>
      </w:r>
      <w:r w:rsidR="00831321">
        <w:t>A</w:t>
      </w:r>
      <w:r>
        <w:t>limentaire</w:t>
      </w:r>
      <w:r w:rsidR="00831321">
        <w:t> »</w:t>
      </w:r>
      <w:r>
        <w:t xml:space="preserve"> renseigné</w:t>
      </w:r>
      <w:r w:rsidR="00831321">
        <w:t>e</w:t>
      </w:r>
      <w:r>
        <w:t xml:space="preserve"> est multiplié</w:t>
      </w:r>
      <w:r w:rsidR="00831321">
        <w:t>e</w:t>
      </w:r>
      <w:r>
        <w:t xml:space="preserve"> par le taux</w:t>
      </w:r>
      <w:r w:rsidR="009366B4">
        <w:t xml:space="preserve"> de contribution</w:t>
      </w:r>
      <w:r>
        <w:t xml:space="preserve"> correspondant à votre situation ci-dessous</w:t>
      </w:r>
      <w:r w:rsidR="009366B4">
        <w:t> :</w:t>
      </w:r>
    </w:p>
    <w:p w:rsidR="00B74589" w:rsidRDefault="00B74589" w:rsidP="00730696"/>
    <w:p w:rsidR="00B74589" w:rsidRDefault="004D2582" w:rsidP="00730696">
      <w:r w:rsidRPr="004D2582">
        <w:drawing>
          <wp:inline distT="0" distB="0" distL="0" distR="0">
            <wp:extent cx="6840220" cy="1592481"/>
            <wp:effectExtent l="0" t="0" r="0" b="825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9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589" w:rsidRDefault="00B74589" w:rsidP="00730696"/>
    <w:bookmarkEnd w:id="6"/>
    <w:p w:rsidR="00AE2BC8" w:rsidRDefault="009366B4" w:rsidP="009366B4">
      <w:pPr>
        <w:pStyle w:val="Titre2"/>
      </w:pPr>
      <w:r w:rsidRPr="009366B4">
        <w:t xml:space="preserve">Contribution conventionnelle </w:t>
      </w:r>
      <w:r>
        <w:t>de branche</w:t>
      </w:r>
    </w:p>
    <w:p w:rsidR="009366B4" w:rsidRPr="00DC4325" w:rsidRDefault="009366B4" w:rsidP="009366B4">
      <w:r>
        <w:t xml:space="preserve">Pour </w:t>
      </w:r>
      <w:r w:rsidR="004757F6">
        <w:t xml:space="preserve">le </w:t>
      </w:r>
      <w:r>
        <w:t>calcul de la contribution, la « MSB conventionnelle de branche » renseignée est multipliée par le taux de contribution correspondant à votre situation ci-dessous :</w:t>
      </w:r>
      <w:r>
        <w:br/>
      </w:r>
    </w:p>
    <w:p w:rsidR="00A716B5" w:rsidRDefault="004D2582">
      <w:pPr>
        <w:widowControl/>
        <w:autoSpaceDE/>
        <w:autoSpaceDN/>
        <w:spacing w:after="200" w:line="276" w:lineRule="auto"/>
      </w:pPr>
      <w:r w:rsidRPr="004D2582">
        <w:drawing>
          <wp:inline distT="0" distB="0" distL="0" distR="0">
            <wp:extent cx="6840220" cy="1690512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325" w:rsidRDefault="00DC4325" w:rsidP="00DC4325"/>
    <w:p w:rsidR="005F4B74" w:rsidRPr="004E2E4F" w:rsidRDefault="00715120" w:rsidP="004E2E4F">
      <w:pPr>
        <w:pStyle w:val="Titre1"/>
        <w:rPr>
          <w:sz w:val="23"/>
        </w:rPr>
      </w:pPr>
      <w:bookmarkStart w:id="7" w:name="_Hlk121324894"/>
      <w:r>
        <w:t>TVA appliqu</w:t>
      </w:r>
      <w:r w:rsidR="00DC4325">
        <w:t>ée</w:t>
      </w:r>
    </w:p>
    <w:bookmarkEnd w:id="7"/>
    <w:p w:rsidR="00715120" w:rsidRPr="00FB384D" w:rsidRDefault="00715120" w:rsidP="00633F14"/>
    <w:p w:rsidR="00952B0A" w:rsidRDefault="00176E77" w:rsidP="00633F14">
      <w:r w:rsidRPr="00633F14">
        <w:rPr>
          <w:b/>
          <w:color w:val="E36C0A" w:themeColor="accent6" w:themeShade="BF"/>
        </w:rPr>
        <w:t>TVA</w:t>
      </w:r>
      <w:r w:rsidR="00DC4325">
        <w:rPr>
          <w:b/>
          <w:color w:val="E36C0A" w:themeColor="accent6" w:themeShade="BF"/>
        </w:rPr>
        <w:t xml:space="preserve"> (uniquement pour les entreprises assujetties)</w:t>
      </w:r>
    </w:p>
    <w:p w:rsidR="00DC4325" w:rsidRDefault="00DC4325" w:rsidP="00952B0A">
      <w:pPr>
        <w:pStyle w:val="Paragraphedeliste"/>
        <w:numPr>
          <w:ilvl w:val="0"/>
          <w:numId w:val="0"/>
        </w:numPr>
      </w:pPr>
      <w:r>
        <w:t xml:space="preserve">Est à ajouter au montant total des contributions conventionnelles dues, le montant de TVA Déductible pour l’entreprise </w:t>
      </w:r>
    </w:p>
    <w:p w:rsidR="00952B0A" w:rsidRDefault="00DC4325" w:rsidP="00952B0A">
      <w:pPr>
        <w:pStyle w:val="Paragraphedeliste"/>
        <w:numPr>
          <w:ilvl w:val="0"/>
          <w:numId w:val="0"/>
        </w:numPr>
      </w:pPr>
      <w:r>
        <w:t>Cette</w:t>
      </w:r>
      <w:r w:rsidR="00FB384D">
        <w:t xml:space="preserve"> </w:t>
      </w:r>
      <w:r w:rsidR="00952B0A">
        <w:t xml:space="preserve">TVA </w:t>
      </w:r>
      <w:r>
        <w:t xml:space="preserve">déductible est </w:t>
      </w:r>
      <w:r w:rsidR="00FB384D">
        <w:t xml:space="preserve">calculée </w:t>
      </w:r>
      <w:r>
        <w:t xml:space="preserve">en </w:t>
      </w:r>
      <w:r w:rsidR="00FB384D">
        <w:t>fonction</w:t>
      </w:r>
      <w:r w:rsidR="00952B0A">
        <w:t> :</w:t>
      </w:r>
    </w:p>
    <w:p w:rsidR="009D230A" w:rsidRDefault="005C317A" w:rsidP="00952B0A">
      <w:pPr>
        <w:pStyle w:val="Paragraphedeliste"/>
        <w:numPr>
          <w:ilvl w:val="1"/>
          <w:numId w:val="32"/>
        </w:numPr>
      </w:pPr>
      <w:r>
        <w:t>D</w:t>
      </w:r>
      <w:r w:rsidR="00242B96">
        <w:t>e votre assujettissement à la TVA</w:t>
      </w:r>
      <w:r w:rsidR="00FB384D">
        <w:t> : Assujettie, Non assujettie ou Assujettie partiellement</w:t>
      </w:r>
    </w:p>
    <w:p w:rsidR="00FB384D" w:rsidRPr="005C317A" w:rsidRDefault="00FB384D" w:rsidP="00FB384D">
      <w:pPr>
        <w:pStyle w:val="Paragraphedeliste"/>
        <w:numPr>
          <w:ilvl w:val="1"/>
          <w:numId w:val="32"/>
        </w:numPr>
      </w:pPr>
      <w:bookmarkStart w:id="8" w:name="_Hlk121325036"/>
      <w:r>
        <w:t>D</w:t>
      </w:r>
      <w:r w:rsidRPr="005C317A">
        <w:t xml:space="preserve">u taux </w:t>
      </w:r>
      <w:r>
        <w:t>de</w:t>
      </w:r>
      <w:r w:rsidRPr="005C317A">
        <w:t xml:space="preserve"> TVA </w:t>
      </w:r>
      <w:r>
        <w:t xml:space="preserve">en vigueur </w:t>
      </w:r>
      <w:r w:rsidRPr="005C317A">
        <w:t xml:space="preserve">selon </w:t>
      </w:r>
      <w:r>
        <w:t>votre</w:t>
      </w:r>
      <w:r w:rsidRPr="005C317A">
        <w:t xml:space="preserve"> localisation :</w:t>
      </w:r>
    </w:p>
    <w:p w:rsidR="00FB384D" w:rsidRDefault="00FB384D" w:rsidP="00FB384D">
      <w:pPr>
        <w:pStyle w:val="Paragraphedeliste"/>
        <w:numPr>
          <w:ilvl w:val="2"/>
          <w:numId w:val="32"/>
        </w:numPr>
      </w:pPr>
      <w:r>
        <w:t>20% pour la Métropole,</w:t>
      </w:r>
    </w:p>
    <w:p w:rsidR="00FB384D" w:rsidRDefault="00FB384D" w:rsidP="00FB384D">
      <w:pPr>
        <w:pStyle w:val="Paragraphedeliste"/>
        <w:numPr>
          <w:ilvl w:val="2"/>
          <w:numId w:val="32"/>
        </w:numPr>
      </w:pPr>
      <w:r>
        <w:t xml:space="preserve">8.5% pour la Guadeloupe, Martinique et Ile de la </w:t>
      </w:r>
      <w:r w:rsidR="003812F9">
        <w:t>R</w:t>
      </w:r>
      <w:r>
        <w:t xml:space="preserve">éunion, </w:t>
      </w:r>
    </w:p>
    <w:p w:rsidR="00FB384D" w:rsidRDefault="00FB384D" w:rsidP="00FB384D">
      <w:pPr>
        <w:pStyle w:val="Paragraphedeliste"/>
        <w:numPr>
          <w:ilvl w:val="2"/>
          <w:numId w:val="32"/>
        </w:numPr>
      </w:pPr>
      <w:r>
        <w:t>0% pour la Guyane.</w:t>
      </w:r>
    </w:p>
    <w:p w:rsidR="00FB384D" w:rsidRPr="004D2582" w:rsidRDefault="009F243D" w:rsidP="003C5978">
      <w:pPr>
        <w:pStyle w:val="Paragraphedeliste"/>
        <w:numPr>
          <w:ilvl w:val="1"/>
          <w:numId w:val="32"/>
        </w:numPr>
      </w:pPr>
      <w:r w:rsidRPr="00A716B5">
        <w:rPr>
          <w:rFonts w:eastAsiaTheme="minorHAnsi" w:cs="Roboto-LightItalic"/>
          <w:iCs/>
        </w:rPr>
        <w:t>Si vous êtes assujetti partiellement,</w:t>
      </w:r>
      <w:r w:rsidR="00FB384D" w:rsidRPr="00A716B5">
        <w:rPr>
          <w:rFonts w:eastAsiaTheme="minorHAnsi" w:cs="Roboto-LightItalic"/>
          <w:iCs/>
        </w:rPr>
        <w:t xml:space="preserve"> pour le calcul du taux de TVA appliqué, </w:t>
      </w:r>
      <w:r w:rsidR="003812F9" w:rsidRPr="00A716B5">
        <w:rPr>
          <w:rFonts w:eastAsiaTheme="minorHAnsi" w:cs="Roboto-LightItalic"/>
          <w:iCs/>
        </w:rPr>
        <w:t xml:space="preserve">le taux de TVA en vigueur est multiplié par </w:t>
      </w:r>
      <w:r w:rsidR="00FB384D" w:rsidRPr="00A716B5">
        <w:rPr>
          <w:rFonts w:eastAsiaTheme="minorHAnsi" w:cs="Roboto-LightItalic"/>
          <w:iCs/>
        </w:rPr>
        <w:t xml:space="preserve">le </w:t>
      </w:r>
      <w:r w:rsidRPr="00A716B5">
        <w:rPr>
          <w:rFonts w:eastAsiaTheme="minorHAnsi" w:cs="Roboto-LightItalic"/>
          <w:iCs/>
        </w:rPr>
        <w:t xml:space="preserve">taux de déductibilité </w:t>
      </w:r>
      <w:r w:rsidR="00FB384D" w:rsidRPr="00A716B5">
        <w:rPr>
          <w:rFonts w:eastAsiaTheme="minorHAnsi" w:cs="Roboto-LightItalic"/>
          <w:iCs/>
        </w:rPr>
        <w:br/>
        <w:t>E</w:t>
      </w:r>
      <w:r w:rsidRPr="00A716B5">
        <w:rPr>
          <w:rFonts w:eastAsiaTheme="minorHAnsi" w:cs="Roboto-LightItalic"/>
          <w:iCs/>
        </w:rPr>
        <w:t xml:space="preserve">xemple pour une entreprise de la métropole ayant un taux de déductibilité de 4%, calcul à appliquer : </w:t>
      </w:r>
      <w:r w:rsidR="003812F9" w:rsidRPr="00A716B5">
        <w:rPr>
          <w:rFonts w:eastAsiaTheme="minorHAnsi" w:cs="Roboto-LightItalic"/>
          <w:iCs/>
        </w:rPr>
        <w:t xml:space="preserve">20% x </w:t>
      </w:r>
      <w:r w:rsidRPr="00A716B5">
        <w:rPr>
          <w:rFonts w:eastAsiaTheme="minorHAnsi" w:cs="Roboto-LightItalic"/>
          <w:iCs/>
        </w:rPr>
        <w:t>4% = 0,8%).</w:t>
      </w:r>
      <w:bookmarkEnd w:id="8"/>
    </w:p>
    <w:p w:rsidR="004D2582" w:rsidRDefault="004D2582" w:rsidP="004D2582"/>
    <w:p w:rsidR="00715120" w:rsidRPr="004E2E4F" w:rsidRDefault="00DC4325" w:rsidP="00715120">
      <w:pPr>
        <w:pStyle w:val="Titre1"/>
        <w:rPr>
          <w:sz w:val="23"/>
        </w:rPr>
      </w:pPr>
      <w:r>
        <w:t>Modalités de versement</w:t>
      </w:r>
    </w:p>
    <w:p w:rsidR="00952B0A" w:rsidRDefault="00952B0A" w:rsidP="00952B0A"/>
    <w:p w:rsidR="00DC4325" w:rsidRDefault="00134605" w:rsidP="001E6DFC">
      <w:r>
        <w:t xml:space="preserve">Dans le cadre de la dématérialisation et de la sécurisation des échanges, nous vous invitons à </w:t>
      </w:r>
      <w:r w:rsidR="00952B0A">
        <w:t xml:space="preserve">régler </w:t>
      </w:r>
      <w:r w:rsidR="004D11AF">
        <w:t xml:space="preserve">par </w:t>
      </w:r>
      <w:r>
        <w:t>prélèvement</w:t>
      </w:r>
      <w:r w:rsidR="004D11AF">
        <w:t xml:space="preserve"> ou virement</w:t>
      </w:r>
      <w:r>
        <w:t xml:space="preserve">. </w:t>
      </w:r>
    </w:p>
    <w:p w:rsidR="00372FF2" w:rsidRDefault="00134605" w:rsidP="001E6DFC">
      <w:r>
        <w:t>Ces modalités vous permettent d’effectuer votre règlement en toute sécurité</w:t>
      </w:r>
      <w:r w:rsidR="00952B0A">
        <w:t>.</w:t>
      </w:r>
    </w:p>
    <w:p w:rsidR="00DC4325" w:rsidRDefault="00DC4325" w:rsidP="001E6DFC"/>
    <w:p w:rsidR="00E13F49" w:rsidRDefault="00E13F49" w:rsidP="00372FF2">
      <w:r w:rsidRPr="00372FF2">
        <w:rPr>
          <w:b/>
        </w:rPr>
        <w:t>Le règlement par prélèvement</w:t>
      </w:r>
      <w:r>
        <w:t> : il est accessible uniquement via la déclaration en ligne. L’échéance de règlement peut alors être différé par rapport à la date de la déclaration dans la limite de l’échéance du 28/02/20</w:t>
      </w:r>
      <w:r w:rsidR="00B536B4">
        <w:t>2</w:t>
      </w:r>
      <w:r w:rsidR="00372FF2">
        <w:t>3</w:t>
      </w:r>
      <w:r>
        <w:t>.</w:t>
      </w:r>
    </w:p>
    <w:p w:rsidR="00DC4325" w:rsidRDefault="00DC4325" w:rsidP="00372FF2"/>
    <w:p w:rsidR="00A45B8A" w:rsidRPr="00C878BB" w:rsidRDefault="00E13F49" w:rsidP="00A45B8A">
      <w:r w:rsidRPr="00372FF2">
        <w:rPr>
          <w:b/>
        </w:rPr>
        <w:t>Le règlement par virement</w:t>
      </w:r>
      <w:r>
        <w:t xml:space="preserve"> : dans votre ordre de virement, veuillez impérativement mentionner </w:t>
      </w:r>
      <w:r w:rsidR="001D6595">
        <w:t>« </w:t>
      </w:r>
      <w:r>
        <w:t>votre code adhérent OCAPIAT (ou à défaut votre SIRET)</w:t>
      </w:r>
      <w:r w:rsidR="004757F6">
        <w:t>" / « </w:t>
      </w:r>
      <w:proofErr w:type="gramStart"/>
      <w:r w:rsidR="005C317A">
        <w:t>CONV</w:t>
      </w:r>
      <w:r w:rsidR="004757F6">
        <w:t>»</w:t>
      </w:r>
      <w:proofErr w:type="gramEnd"/>
      <w:r w:rsidR="005C317A">
        <w:t xml:space="preserve"> </w:t>
      </w:r>
    </w:p>
    <w:sectPr w:rsidR="00A45B8A" w:rsidRPr="00C878BB" w:rsidSect="008C5279">
      <w:footerReference w:type="default" r:id="rId14"/>
      <w:pgSz w:w="11906" w:h="16838" w:code="9"/>
      <w:pgMar w:top="454" w:right="567" w:bottom="454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5A" w:rsidRDefault="00FC5B5A" w:rsidP="00C27E3D">
      <w:r>
        <w:separator/>
      </w:r>
    </w:p>
  </w:endnote>
  <w:endnote w:type="continuationSeparator" w:id="0">
    <w:p w:rsidR="00FC5B5A" w:rsidRDefault="00FC5B5A" w:rsidP="00C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D3701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37011" w:rsidRDefault="00D3701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37011" w:rsidRPr="004E2E4F" w:rsidRDefault="00D37011" w:rsidP="004E2E4F">
          <w:pPr>
            <w:pStyle w:val="Sansinterligne"/>
            <w:jc w:val="center"/>
            <w:rPr>
              <w:rFonts w:eastAsiaTheme="majorEastAsia" w:cstheme="minorHAnsi"/>
              <w:sz w:val="16"/>
              <w:szCs w:val="16"/>
            </w:rPr>
          </w:pPr>
          <w:r w:rsidRPr="004E2E4F">
            <w:rPr>
              <w:rFonts w:eastAsiaTheme="majorEastAsia" w:cstheme="minorHAnsi"/>
              <w:b/>
              <w:bCs/>
              <w:sz w:val="16"/>
              <w:szCs w:val="16"/>
            </w:rPr>
            <w:t xml:space="preserve">Page </w:t>
          </w:r>
          <w:r w:rsidRPr="004E2E4F">
            <w:rPr>
              <w:rFonts w:cstheme="minorHAnsi"/>
              <w:sz w:val="16"/>
              <w:szCs w:val="16"/>
            </w:rPr>
            <w:fldChar w:fldCharType="begin"/>
          </w:r>
          <w:r w:rsidRPr="004E2E4F">
            <w:rPr>
              <w:rFonts w:cstheme="minorHAnsi"/>
              <w:sz w:val="16"/>
              <w:szCs w:val="16"/>
            </w:rPr>
            <w:instrText>PAGE  \* MERGEFORMAT</w:instrText>
          </w:r>
          <w:r w:rsidRPr="004E2E4F">
            <w:rPr>
              <w:rFonts w:cstheme="minorHAnsi"/>
              <w:sz w:val="16"/>
              <w:szCs w:val="16"/>
            </w:rPr>
            <w:fldChar w:fldCharType="separate"/>
          </w:r>
          <w:r w:rsidRPr="00FA619A">
            <w:rPr>
              <w:rFonts w:eastAsiaTheme="majorEastAsia" w:cstheme="minorHAnsi"/>
              <w:b/>
              <w:bCs/>
              <w:noProof/>
              <w:sz w:val="16"/>
              <w:szCs w:val="16"/>
            </w:rPr>
            <w:t>5</w:t>
          </w:r>
          <w:r w:rsidRPr="004E2E4F">
            <w:rPr>
              <w:rFonts w:eastAsiaTheme="majorEastAsia" w:cstheme="minorHAnsi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37011" w:rsidRDefault="00D3701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3701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37011" w:rsidRDefault="00D3701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37011" w:rsidRDefault="00D37011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37011" w:rsidRDefault="00D37011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37011" w:rsidRDefault="00D37011" w:rsidP="00C502DB">
    <w:pPr>
      <w:pStyle w:val="Pieddepage"/>
      <w:tabs>
        <w:tab w:val="clear" w:pos="4536"/>
        <w:tab w:val="clear" w:pos="9072"/>
        <w:tab w:val="left" w:pos="21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5A" w:rsidRDefault="00FC5B5A" w:rsidP="00C27E3D">
      <w:r>
        <w:separator/>
      </w:r>
    </w:p>
  </w:footnote>
  <w:footnote w:type="continuationSeparator" w:id="0">
    <w:p w:rsidR="00FC5B5A" w:rsidRDefault="00FC5B5A" w:rsidP="00C2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B1E"/>
    <w:multiLevelType w:val="hybridMultilevel"/>
    <w:tmpl w:val="F37C66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60914"/>
    <w:multiLevelType w:val="hybridMultilevel"/>
    <w:tmpl w:val="68C25998"/>
    <w:lvl w:ilvl="0" w:tplc="7E4CBB06">
      <w:start w:val="2"/>
      <w:numFmt w:val="bullet"/>
      <w:lvlText w:val="-"/>
      <w:lvlJc w:val="left"/>
      <w:pPr>
        <w:ind w:left="720" w:hanging="360"/>
      </w:pPr>
      <w:rPr>
        <w:rFonts w:ascii="Gill Sans MT" w:eastAsia="Verdana" w:hAnsi="Gill Sans MT" w:cs="Verdana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16452"/>
    <w:multiLevelType w:val="hybridMultilevel"/>
    <w:tmpl w:val="0A34EB5E"/>
    <w:lvl w:ilvl="0" w:tplc="81ECD3C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75AD"/>
    <w:multiLevelType w:val="hybridMultilevel"/>
    <w:tmpl w:val="6F5ED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15E73"/>
    <w:multiLevelType w:val="hybridMultilevel"/>
    <w:tmpl w:val="33222E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77AF6"/>
    <w:multiLevelType w:val="hybridMultilevel"/>
    <w:tmpl w:val="EC66B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456B"/>
    <w:multiLevelType w:val="hybridMultilevel"/>
    <w:tmpl w:val="F348A6E4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2E636A9"/>
    <w:multiLevelType w:val="hybridMultilevel"/>
    <w:tmpl w:val="3FDA22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7527A"/>
    <w:multiLevelType w:val="hybridMultilevel"/>
    <w:tmpl w:val="64F68F9C"/>
    <w:lvl w:ilvl="0" w:tplc="CF8E0288">
      <w:start w:val="3"/>
      <w:numFmt w:val="bullet"/>
      <w:lvlText w:val=""/>
      <w:lvlJc w:val="left"/>
      <w:pPr>
        <w:ind w:left="360" w:hanging="360"/>
      </w:pPr>
      <w:rPr>
        <w:rFonts w:ascii="Wingdings" w:eastAsia="Verdana" w:hAnsi="Wingdings" w:cs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A0240D"/>
    <w:multiLevelType w:val="multilevel"/>
    <w:tmpl w:val="601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73486"/>
    <w:multiLevelType w:val="hybridMultilevel"/>
    <w:tmpl w:val="C0C86F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71D"/>
    <w:multiLevelType w:val="hybridMultilevel"/>
    <w:tmpl w:val="89A270B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FC7AE4"/>
    <w:multiLevelType w:val="hybridMultilevel"/>
    <w:tmpl w:val="9F923D86"/>
    <w:lvl w:ilvl="0" w:tplc="EB62C6F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57DA"/>
    <w:multiLevelType w:val="hybridMultilevel"/>
    <w:tmpl w:val="9E26AA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A5C6C"/>
    <w:multiLevelType w:val="hybridMultilevel"/>
    <w:tmpl w:val="BBBA8064"/>
    <w:lvl w:ilvl="0" w:tplc="25BCFEA4">
      <w:start w:val="1"/>
      <w:numFmt w:val="bullet"/>
      <w:lvlText w:val=""/>
      <w:lvlJc w:val="left"/>
      <w:pPr>
        <w:ind w:left="720" w:hanging="360"/>
      </w:pPr>
      <w:rPr>
        <w:rFonts w:ascii="Wingdings" w:eastAsia="Verdana" w:hAnsi="Wingdings" w:cs="Verdan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73EAB"/>
    <w:multiLevelType w:val="multilevel"/>
    <w:tmpl w:val="B77C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40561"/>
    <w:multiLevelType w:val="hybridMultilevel"/>
    <w:tmpl w:val="326CCA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407971"/>
    <w:multiLevelType w:val="hybridMultilevel"/>
    <w:tmpl w:val="968A95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C5D51"/>
    <w:multiLevelType w:val="hybridMultilevel"/>
    <w:tmpl w:val="6BF2B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377FC4"/>
    <w:multiLevelType w:val="hybridMultilevel"/>
    <w:tmpl w:val="B1F6CF7E"/>
    <w:lvl w:ilvl="0" w:tplc="BFA0D5BC">
      <w:numFmt w:val="bullet"/>
      <w:lvlText w:val="&gt;"/>
      <w:lvlJc w:val="left"/>
      <w:pPr>
        <w:ind w:left="600" w:hanging="383"/>
      </w:pPr>
      <w:rPr>
        <w:rFonts w:ascii="Verdana" w:eastAsia="Verdana" w:hAnsi="Verdana" w:cs="Verdana" w:hint="default"/>
        <w:b/>
        <w:bCs/>
        <w:color w:val="FFFFFF"/>
        <w:w w:val="102"/>
        <w:sz w:val="22"/>
        <w:szCs w:val="22"/>
      </w:rPr>
    </w:lvl>
    <w:lvl w:ilvl="1" w:tplc="33FEEE80">
      <w:numFmt w:val="bullet"/>
      <w:lvlText w:val="•"/>
      <w:lvlJc w:val="left"/>
      <w:pPr>
        <w:ind w:left="1730" w:hanging="383"/>
      </w:pPr>
      <w:rPr>
        <w:rFonts w:hint="default"/>
      </w:rPr>
    </w:lvl>
    <w:lvl w:ilvl="2" w:tplc="3684DB58">
      <w:numFmt w:val="bullet"/>
      <w:lvlText w:val="•"/>
      <w:lvlJc w:val="left"/>
      <w:pPr>
        <w:ind w:left="2860" w:hanging="383"/>
      </w:pPr>
      <w:rPr>
        <w:rFonts w:hint="default"/>
      </w:rPr>
    </w:lvl>
    <w:lvl w:ilvl="3" w:tplc="403CA486">
      <w:numFmt w:val="bullet"/>
      <w:lvlText w:val="•"/>
      <w:lvlJc w:val="left"/>
      <w:pPr>
        <w:ind w:left="3990" w:hanging="383"/>
      </w:pPr>
      <w:rPr>
        <w:rFonts w:hint="default"/>
      </w:rPr>
    </w:lvl>
    <w:lvl w:ilvl="4" w:tplc="45DA4E4E">
      <w:numFmt w:val="bullet"/>
      <w:lvlText w:val="•"/>
      <w:lvlJc w:val="left"/>
      <w:pPr>
        <w:ind w:left="5120" w:hanging="383"/>
      </w:pPr>
      <w:rPr>
        <w:rFonts w:hint="default"/>
      </w:rPr>
    </w:lvl>
    <w:lvl w:ilvl="5" w:tplc="6B60B248">
      <w:numFmt w:val="bullet"/>
      <w:lvlText w:val="•"/>
      <w:lvlJc w:val="left"/>
      <w:pPr>
        <w:ind w:left="6250" w:hanging="383"/>
      </w:pPr>
      <w:rPr>
        <w:rFonts w:hint="default"/>
      </w:rPr>
    </w:lvl>
    <w:lvl w:ilvl="6" w:tplc="15628E5E">
      <w:numFmt w:val="bullet"/>
      <w:lvlText w:val="•"/>
      <w:lvlJc w:val="left"/>
      <w:pPr>
        <w:ind w:left="7380" w:hanging="383"/>
      </w:pPr>
      <w:rPr>
        <w:rFonts w:hint="default"/>
      </w:rPr>
    </w:lvl>
    <w:lvl w:ilvl="7" w:tplc="3FA89776">
      <w:numFmt w:val="bullet"/>
      <w:lvlText w:val="•"/>
      <w:lvlJc w:val="left"/>
      <w:pPr>
        <w:ind w:left="8510" w:hanging="383"/>
      </w:pPr>
      <w:rPr>
        <w:rFonts w:hint="default"/>
      </w:rPr>
    </w:lvl>
    <w:lvl w:ilvl="8" w:tplc="18D4D9AC">
      <w:numFmt w:val="bullet"/>
      <w:lvlText w:val="•"/>
      <w:lvlJc w:val="left"/>
      <w:pPr>
        <w:ind w:left="9640" w:hanging="383"/>
      </w:pPr>
      <w:rPr>
        <w:rFonts w:hint="default"/>
      </w:rPr>
    </w:lvl>
  </w:abstractNum>
  <w:abstractNum w:abstractNumId="20" w15:restartNumberingAfterBreak="0">
    <w:nsid w:val="314E3E2E"/>
    <w:multiLevelType w:val="hybridMultilevel"/>
    <w:tmpl w:val="6C50B692"/>
    <w:lvl w:ilvl="0" w:tplc="7E4CBB06">
      <w:start w:val="2"/>
      <w:numFmt w:val="bullet"/>
      <w:lvlText w:val="-"/>
      <w:lvlJc w:val="left"/>
      <w:pPr>
        <w:ind w:left="720" w:hanging="360"/>
      </w:pPr>
      <w:rPr>
        <w:rFonts w:ascii="Gill Sans MT" w:eastAsia="Verdana" w:hAnsi="Gill Sans MT" w:cs="Verdana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2FD6"/>
    <w:multiLevelType w:val="hybridMultilevel"/>
    <w:tmpl w:val="E738ECC0"/>
    <w:lvl w:ilvl="0" w:tplc="040C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0152DB"/>
    <w:multiLevelType w:val="multilevel"/>
    <w:tmpl w:val="E2E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8545F"/>
    <w:multiLevelType w:val="hybridMultilevel"/>
    <w:tmpl w:val="178CD3F4"/>
    <w:lvl w:ilvl="0" w:tplc="C4BE3830">
      <w:numFmt w:val="bullet"/>
      <w:lvlText w:val="&gt;"/>
      <w:lvlJc w:val="left"/>
      <w:pPr>
        <w:ind w:left="530" w:hanging="383"/>
      </w:pPr>
      <w:rPr>
        <w:rFonts w:ascii="Verdana" w:eastAsia="Verdana" w:hAnsi="Verdana" w:cs="Verdana" w:hint="default"/>
        <w:b/>
        <w:bCs/>
        <w:color w:val="FFFFFF"/>
        <w:w w:val="102"/>
        <w:sz w:val="22"/>
        <w:szCs w:val="22"/>
      </w:rPr>
    </w:lvl>
    <w:lvl w:ilvl="1" w:tplc="1708D7C4">
      <w:numFmt w:val="bullet"/>
      <w:lvlText w:val="•"/>
      <w:lvlJc w:val="left"/>
      <w:pPr>
        <w:ind w:left="1660" w:hanging="383"/>
      </w:pPr>
      <w:rPr>
        <w:rFonts w:hint="default"/>
      </w:rPr>
    </w:lvl>
    <w:lvl w:ilvl="2" w:tplc="2CB8002A">
      <w:numFmt w:val="bullet"/>
      <w:lvlText w:val="•"/>
      <w:lvlJc w:val="left"/>
      <w:pPr>
        <w:ind w:left="2780" w:hanging="383"/>
      </w:pPr>
      <w:rPr>
        <w:rFonts w:hint="default"/>
      </w:rPr>
    </w:lvl>
    <w:lvl w:ilvl="3" w:tplc="A2680B86">
      <w:numFmt w:val="bullet"/>
      <w:lvlText w:val="•"/>
      <w:lvlJc w:val="left"/>
      <w:pPr>
        <w:ind w:left="3900" w:hanging="383"/>
      </w:pPr>
      <w:rPr>
        <w:rFonts w:hint="default"/>
      </w:rPr>
    </w:lvl>
    <w:lvl w:ilvl="4" w:tplc="6F767AAA">
      <w:numFmt w:val="bullet"/>
      <w:lvlText w:val="•"/>
      <w:lvlJc w:val="left"/>
      <w:pPr>
        <w:ind w:left="5021" w:hanging="383"/>
      </w:pPr>
      <w:rPr>
        <w:rFonts w:hint="default"/>
      </w:rPr>
    </w:lvl>
    <w:lvl w:ilvl="5" w:tplc="3C528390">
      <w:numFmt w:val="bullet"/>
      <w:lvlText w:val="•"/>
      <w:lvlJc w:val="left"/>
      <w:pPr>
        <w:ind w:left="6141" w:hanging="383"/>
      </w:pPr>
      <w:rPr>
        <w:rFonts w:hint="default"/>
      </w:rPr>
    </w:lvl>
    <w:lvl w:ilvl="6" w:tplc="90662490">
      <w:numFmt w:val="bullet"/>
      <w:lvlText w:val="•"/>
      <w:lvlJc w:val="left"/>
      <w:pPr>
        <w:ind w:left="7261" w:hanging="383"/>
      </w:pPr>
      <w:rPr>
        <w:rFonts w:hint="default"/>
      </w:rPr>
    </w:lvl>
    <w:lvl w:ilvl="7" w:tplc="EC46E050">
      <w:numFmt w:val="bullet"/>
      <w:lvlText w:val="•"/>
      <w:lvlJc w:val="left"/>
      <w:pPr>
        <w:ind w:left="8381" w:hanging="383"/>
      </w:pPr>
      <w:rPr>
        <w:rFonts w:hint="default"/>
      </w:rPr>
    </w:lvl>
    <w:lvl w:ilvl="8" w:tplc="08ECC838">
      <w:numFmt w:val="bullet"/>
      <w:lvlText w:val="•"/>
      <w:lvlJc w:val="left"/>
      <w:pPr>
        <w:ind w:left="9502" w:hanging="383"/>
      </w:pPr>
      <w:rPr>
        <w:rFonts w:hint="default"/>
      </w:rPr>
    </w:lvl>
  </w:abstractNum>
  <w:abstractNum w:abstractNumId="24" w15:restartNumberingAfterBreak="0">
    <w:nsid w:val="41EE0B33"/>
    <w:multiLevelType w:val="hybridMultilevel"/>
    <w:tmpl w:val="AB52E310"/>
    <w:lvl w:ilvl="0" w:tplc="9B161EE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06537"/>
    <w:multiLevelType w:val="hybridMultilevel"/>
    <w:tmpl w:val="3146C25E"/>
    <w:lvl w:ilvl="0" w:tplc="959C238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454C6"/>
    <w:multiLevelType w:val="hybridMultilevel"/>
    <w:tmpl w:val="EB745008"/>
    <w:lvl w:ilvl="0" w:tplc="BFDE30C8">
      <w:numFmt w:val="bullet"/>
      <w:lvlText w:val="&gt;"/>
      <w:lvlJc w:val="left"/>
      <w:pPr>
        <w:ind w:left="530" w:hanging="383"/>
      </w:pPr>
      <w:rPr>
        <w:rFonts w:ascii="Verdana" w:eastAsia="Verdana" w:hAnsi="Verdana" w:cs="Verdana" w:hint="default"/>
        <w:b/>
        <w:bCs/>
        <w:color w:val="FFFFFF"/>
        <w:w w:val="102"/>
        <w:position w:val="-13"/>
        <w:sz w:val="22"/>
        <w:szCs w:val="22"/>
      </w:rPr>
    </w:lvl>
    <w:lvl w:ilvl="1" w:tplc="C29EAE46">
      <w:numFmt w:val="bullet"/>
      <w:lvlText w:val="•"/>
      <w:lvlJc w:val="left"/>
      <w:pPr>
        <w:ind w:left="1660" w:hanging="383"/>
      </w:pPr>
      <w:rPr>
        <w:rFonts w:hint="default"/>
      </w:rPr>
    </w:lvl>
    <w:lvl w:ilvl="2" w:tplc="2154D66E">
      <w:numFmt w:val="bullet"/>
      <w:lvlText w:val="•"/>
      <w:lvlJc w:val="left"/>
      <w:pPr>
        <w:ind w:left="2780" w:hanging="383"/>
      </w:pPr>
      <w:rPr>
        <w:rFonts w:hint="default"/>
      </w:rPr>
    </w:lvl>
    <w:lvl w:ilvl="3" w:tplc="D12E74CE">
      <w:numFmt w:val="bullet"/>
      <w:lvlText w:val="•"/>
      <w:lvlJc w:val="left"/>
      <w:pPr>
        <w:ind w:left="3900" w:hanging="383"/>
      </w:pPr>
      <w:rPr>
        <w:rFonts w:hint="default"/>
      </w:rPr>
    </w:lvl>
    <w:lvl w:ilvl="4" w:tplc="8A869FF0">
      <w:numFmt w:val="bullet"/>
      <w:lvlText w:val="•"/>
      <w:lvlJc w:val="left"/>
      <w:pPr>
        <w:ind w:left="5021" w:hanging="383"/>
      </w:pPr>
      <w:rPr>
        <w:rFonts w:hint="default"/>
      </w:rPr>
    </w:lvl>
    <w:lvl w:ilvl="5" w:tplc="2B34C40E">
      <w:numFmt w:val="bullet"/>
      <w:lvlText w:val="•"/>
      <w:lvlJc w:val="left"/>
      <w:pPr>
        <w:ind w:left="6141" w:hanging="383"/>
      </w:pPr>
      <w:rPr>
        <w:rFonts w:hint="default"/>
      </w:rPr>
    </w:lvl>
    <w:lvl w:ilvl="6" w:tplc="054A3088">
      <w:numFmt w:val="bullet"/>
      <w:lvlText w:val="•"/>
      <w:lvlJc w:val="left"/>
      <w:pPr>
        <w:ind w:left="7261" w:hanging="383"/>
      </w:pPr>
      <w:rPr>
        <w:rFonts w:hint="default"/>
      </w:rPr>
    </w:lvl>
    <w:lvl w:ilvl="7" w:tplc="3348B674">
      <w:numFmt w:val="bullet"/>
      <w:lvlText w:val="•"/>
      <w:lvlJc w:val="left"/>
      <w:pPr>
        <w:ind w:left="8381" w:hanging="383"/>
      </w:pPr>
      <w:rPr>
        <w:rFonts w:hint="default"/>
      </w:rPr>
    </w:lvl>
    <w:lvl w:ilvl="8" w:tplc="040CC328">
      <w:numFmt w:val="bullet"/>
      <w:lvlText w:val="•"/>
      <w:lvlJc w:val="left"/>
      <w:pPr>
        <w:ind w:left="9502" w:hanging="383"/>
      </w:pPr>
      <w:rPr>
        <w:rFonts w:hint="default"/>
      </w:rPr>
    </w:lvl>
  </w:abstractNum>
  <w:abstractNum w:abstractNumId="27" w15:restartNumberingAfterBreak="0">
    <w:nsid w:val="467F3FB0"/>
    <w:multiLevelType w:val="hybridMultilevel"/>
    <w:tmpl w:val="17C07B22"/>
    <w:lvl w:ilvl="0" w:tplc="24C0473C">
      <w:start w:val="4"/>
      <w:numFmt w:val="bullet"/>
      <w:lvlText w:val="-"/>
      <w:lvlJc w:val="left"/>
      <w:pPr>
        <w:ind w:left="410" w:hanging="360"/>
      </w:pPr>
      <w:rPr>
        <w:rFonts w:ascii="Gill Sans MT" w:eastAsia="Verdana" w:hAnsi="Gill Sans MT" w:cs="Verdana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 w15:restartNumberingAfterBreak="0">
    <w:nsid w:val="470720ED"/>
    <w:multiLevelType w:val="hybridMultilevel"/>
    <w:tmpl w:val="AC8056F8"/>
    <w:lvl w:ilvl="0" w:tplc="EDE27B14">
      <w:numFmt w:val="bullet"/>
      <w:lvlText w:val="•"/>
      <w:lvlJc w:val="left"/>
      <w:pPr>
        <w:ind w:left="680" w:hanging="148"/>
      </w:pPr>
      <w:rPr>
        <w:rFonts w:ascii="Verdana" w:eastAsia="Verdana" w:hAnsi="Verdana" w:cs="Verdana" w:hint="default"/>
        <w:color w:val="333333"/>
        <w:w w:val="103"/>
        <w:sz w:val="16"/>
        <w:szCs w:val="16"/>
      </w:rPr>
    </w:lvl>
    <w:lvl w:ilvl="1" w:tplc="3782D454">
      <w:numFmt w:val="bullet"/>
      <w:lvlText w:val="•"/>
      <w:lvlJc w:val="left"/>
      <w:pPr>
        <w:ind w:left="1786" w:hanging="148"/>
      </w:pPr>
      <w:rPr>
        <w:rFonts w:hint="default"/>
      </w:rPr>
    </w:lvl>
    <w:lvl w:ilvl="2" w:tplc="50CAEC06">
      <w:numFmt w:val="bullet"/>
      <w:lvlText w:val="•"/>
      <w:lvlJc w:val="left"/>
      <w:pPr>
        <w:ind w:left="2893" w:hanging="148"/>
      </w:pPr>
      <w:rPr>
        <w:rFonts w:hint="default"/>
      </w:rPr>
    </w:lvl>
    <w:lvl w:ilvl="3" w:tplc="4C44630C">
      <w:numFmt w:val="bullet"/>
      <w:lvlText w:val="•"/>
      <w:lvlJc w:val="left"/>
      <w:pPr>
        <w:ind w:left="3999" w:hanging="148"/>
      </w:pPr>
      <w:rPr>
        <w:rFonts w:hint="default"/>
      </w:rPr>
    </w:lvl>
    <w:lvl w:ilvl="4" w:tplc="387EA266">
      <w:numFmt w:val="bullet"/>
      <w:lvlText w:val="•"/>
      <w:lvlJc w:val="left"/>
      <w:pPr>
        <w:ind w:left="5106" w:hanging="148"/>
      </w:pPr>
      <w:rPr>
        <w:rFonts w:hint="default"/>
      </w:rPr>
    </w:lvl>
    <w:lvl w:ilvl="5" w:tplc="944EF8B8">
      <w:numFmt w:val="bullet"/>
      <w:lvlText w:val="•"/>
      <w:lvlJc w:val="left"/>
      <w:pPr>
        <w:ind w:left="6212" w:hanging="148"/>
      </w:pPr>
      <w:rPr>
        <w:rFonts w:hint="default"/>
      </w:rPr>
    </w:lvl>
    <w:lvl w:ilvl="6" w:tplc="649C1EC8">
      <w:numFmt w:val="bullet"/>
      <w:lvlText w:val="•"/>
      <w:lvlJc w:val="left"/>
      <w:pPr>
        <w:ind w:left="7319" w:hanging="148"/>
      </w:pPr>
      <w:rPr>
        <w:rFonts w:hint="default"/>
      </w:rPr>
    </w:lvl>
    <w:lvl w:ilvl="7" w:tplc="3118EA6A">
      <w:numFmt w:val="bullet"/>
      <w:lvlText w:val="•"/>
      <w:lvlJc w:val="left"/>
      <w:pPr>
        <w:ind w:left="8425" w:hanging="148"/>
      </w:pPr>
      <w:rPr>
        <w:rFonts w:hint="default"/>
      </w:rPr>
    </w:lvl>
    <w:lvl w:ilvl="8" w:tplc="7D2C67A0">
      <w:numFmt w:val="bullet"/>
      <w:lvlText w:val="•"/>
      <w:lvlJc w:val="left"/>
      <w:pPr>
        <w:ind w:left="9532" w:hanging="148"/>
      </w:pPr>
      <w:rPr>
        <w:rFonts w:hint="default"/>
      </w:rPr>
    </w:lvl>
  </w:abstractNum>
  <w:abstractNum w:abstractNumId="29" w15:restartNumberingAfterBreak="0">
    <w:nsid w:val="48D0207A"/>
    <w:multiLevelType w:val="hybridMultilevel"/>
    <w:tmpl w:val="30C8D55E"/>
    <w:lvl w:ilvl="0" w:tplc="11403644">
      <w:numFmt w:val="bullet"/>
      <w:lvlText w:val="&gt;"/>
      <w:lvlJc w:val="left"/>
      <w:pPr>
        <w:ind w:left="532" w:hanging="383"/>
      </w:pPr>
      <w:rPr>
        <w:rFonts w:ascii="Verdana" w:eastAsia="Verdana" w:hAnsi="Verdana" w:cs="Verdana" w:hint="default"/>
        <w:b/>
        <w:bCs/>
        <w:color w:val="FFFFFF"/>
        <w:w w:val="102"/>
        <w:sz w:val="22"/>
        <w:szCs w:val="22"/>
      </w:rPr>
    </w:lvl>
    <w:lvl w:ilvl="1" w:tplc="40427FD8">
      <w:numFmt w:val="bullet"/>
      <w:lvlText w:val="•"/>
      <w:lvlJc w:val="left"/>
      <w:pPr>
        <w:ind w:left="1660" w:hanging="383"/>
      </w:pPr>
      <w:rPr>
        <w:rFonts w:hint="default"/>
      </w:rPr>
    </w:lvl>
    <w:lvl w:ilvl="2" w:tplc="FF98F904">
      <w:numFmt w:val="bullet"/>
      <w:lvlText w:val="•"/>
      <w:lvlJc w:val="left"/>
      <w:pPr>
        <w:ind w:left="2781" w:hanging="383"/>
      </w:pPr>
      <w:rPr>
        <w:rFonts w:hint="default"/>
      </w:rPr>
    </w:lvl>
    <w:lvl w:ilvl="3" w:tplc="B13CE604">
      <w:numFmt w:val="bullet"/>
      <w:lvlText w:val="•"/>
      <w:lvlJc w:val="left"/>
      <w:pPr>
        <w:ind w:left="3901" w:hanging="383"/>
      </w:pPr>
      <w:rPr>
        <w:rFonts w:hint="default"/>
      </w:rPr>
    </w:lvl>
    <w:lvl w:ilvl="4" w:tplc="D1F8BB66">
      <w:numFmt w:val="bullet"/>
      <w:lvlText w:val="•"/>
      <w:lvlJc w:val="left"/>
      <w:pPr>
        <w:ind w:left="5022" w:hanging="383"/>
      </w:pPr>
      <w:rPr>
        <w:rFonts w:hint="default"/>
      </w:rPr>
    </w:lvl>
    <w:lvl w:ilvl="5" w:tplc="F0CEA76E">
      <w:numFmt w:val="bullet"/>
      <w:lvlText w:val="•"/>
      <w:lvlJc w:val="left"/>
      <w:pPr>
        <w:ind w:left="6142" w:hanging="383"/>
      </w:pPr>
      <w:rPr>
        <w:rFonts w:hint="default"/>
      </w:rPr>
    </w:lvl>
    <w:lvl w:ilvl="6" w:tplc="92F41F98">
      <w:numFmt w:val="bullet"/>
      <w:lvlText w:val="•"/>
      <w:lvlJc w:val="left"/>
      <w:pPr>
        <w:ind w:left="7263" w:hanging="383"/>
      </w:pPr>
      <w:rPr>
        <w:rFonts w:hint="default"/>
      </w:rPr>
    </w:lvl>
    <w:lvl w:ilvl="7" w:tplc="73F88F28">
      <w:numFmt w:val="bullet"/>
      <w:lvlText w:val="•"/>
      <w:lvlJc w:val="left"/>
      <w:pPr>
        <w:ind w:left="8383" w:hanging="383"/>
      </w:pPr>
      <w:rPr>
        <w:rFonts w:hint="default"/>
      </w:rPr>
    </w:lvl>
    <w:lvl w:ilvl="8" w:tplc="8528C418">
      <w:numFmt w:val="bullet"/>
      <w:lvlText w:val="•"/>
      <w:lvlJc w:val="left"/>
      <w:pPr>
        <w:ind w:left="9504" w:hanging="383"/>
      </w:pPr>
      <w:rPr>
        <w:rFonts w:hint="default"/>
      </w:rPr>
    </w:lvl>
  </w:abstractNum>
  <w:abstractNum w:abstractNumId="30" w15:restartNumberingAfterBreak="0">
    <w:nsid w:val="492838A2"/>
    <w:multiLevelType w:val="hybridMultilevel"/>
    <w:tmpl w:val="C9C894E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10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70D8B"/>
    <w:multiLevelType w:val="hybridMultilevel"/>
    <w:tmpl w:val="6E9CE4AC"/>
    <w:lvl w:ilvl="0" w:tplc="174C4328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2" w15:restartNumberingAfterBreak="0">
    <w:nsid w:val="50A93084"/>
    <w:multiLevelType w:val="hybridMultilevel"/>
    <w:tmpl w:val="60C84754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C674DA"/>
    <w:multiLevelType w:val="hybridMultilevel"/>
    <w:tmpl w:val="F37C6624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1D26AF"/>
    <w:multiLevelType w:val="hybridMultilevel"/>
    <w:tmpl w:val="A6D0E8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D03F1"/>
    <w:multiLevelType w:val="hybridMultilevel"/>
    <w:tmpl w:val="B1046D12"/>
    <w:lvl w:ilvl="0" w:tplc="174C4328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6" w15:restartNumberingAfterBreak="0">
    <w:nsid w:val="65F418E5"/>
    <w:multiLevelType w:val="multilevel"/>
    <w:tmpl w:val="579E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B9680E"/>
    <w:multiLevelType w:val="hybridMultilevel"/>
    <w:tmpl w:val="ED1E30CC"/>
    <w:lvl w:ilvl="0" w:tplc="BF1E6F6C">
      <w:numFmt w:val="bullet"/>
      <w:lvlText w:val=""/>
      <w:lvlJc w:val="left"/>
      <w:pPr>
        <w:ind w:left="349" w:hanging="360"/>
      </w:pPr>
      <w:rPr>
        <w:rFonts w:ascii="Wingdings" w:eastAsiaTheme="minorHAnsi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8" w15:restartNumberingAfterBreak="0">
    <w:nsid w:val="6EF8002C"/>
    <w:multiLevelType w:val="hybridMultilevel"/>
    <w:tmpl w:val="D0549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800C6"/>
    <w:multiLevelType w:val="hybridMultilevel"/>
    <w:tmpl w:val="B8481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D2B4D"/>
    <w:multiLevelType w:val="hybridMultilevel"/>
    <w:tmpl w:val="CCCE77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8451B"/>
    <w:multiLevelType w:val="multilevel"/>
    <w:tmpl w:val="D72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430C4"/>
    <w:multiLevelType w:val="hybridMultilevel"/>
    <w:tmpl w:val="12D246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F1273B"/>
    <w:multiLevelType w:val="hybridMultilevel"/>
    <w:tmpl w:val="939659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28"/>
  </w:num>
  <w:num w:numId="5">
    <w:abstractNumId w:val="23"/>
  </w:num>
  <w:num w:numId="6">
    <w:abstractNumId w:val="26"/>
  </w:num>
  <w:num w:numId="7">
    <w:abstractNumId w:val="41"/>
  </w:num>
  <w:num w:numId="8">
    <w:abstractNumId w:val="15"/>
  </w:num>
  <w:num w:numId="9">
    <w:abstractNumId w:val="37"/>
  </w:num>
  <w:num w:numId="10">
    <w:abstractNumId w:val="25"/>
  </w:num>
  <w:num w:numId="11">
    <w:abstractNumId w:val="22"/>
  </w:num>
  <w:num w:numId="12">
    <w:abstractNumId w:val="12"/>
  </w:num>
  <w:num w:numId="13">
    <w:abstractNumId w:val="39"/>
  </w:num>
  <w:num w:numId="14">
    <w:abstractNumId w:val="35"/>
  </w:num>
  <w:num w:numId="15">
    <w:abstractNumId w:val="31"/>
  </w:num>
  <w:num w:numId="16">
    <w:abstractNumId w:val="24"/>
  </w:num>
  <w:num w:numId="17">
    <w:abstractNumId w:val="1"/>
  </w:num>
  <w:num w:numId="18">
    <w:abstractNumId w:val="20"/>
  </w:num>
  <w:num w:numId="19">
    <w:abstractNumId w:val="30"/>
  </w:num>
  <w:num w:numId="20">
    <w:abstractNumId w:val="11"/>
  </w:num>
  <w:num w:numId="21">
    <w:abstractNumId w:val="40"/>
  </w:num>
  <w:num w:numId="22">
    <w:abstractNumId w:val="33"/>
  </w:num>
  <w:num w:numId="23">
    <w:abstractNumId w:val="2"/>
  </w:num>
  <w:num w:numId="24">
    <w:abstractNumId w:val="9"/>
  </w:num>
  <w:num w:numId="25">
    <w:abstractNumId w:val="13"/>
  </w:num>
  <w:num w:numId="26">
    <w:abstractNumId w:val="3"/>
  </w:num>
  <w:num w:numId="27">
    <w:abstractNumId w:val="43"/>
  </w:num>
  <w:num w:numId="28">
    <w:abstractNumId w:val="18"/>
  </w:num>
  <w:num w:numId="29">
    <w:abstractNumId w:val="36"/>
  </w:num>
  <w:num w:numId="30">
    <w:abstractNumId w:val="0"/>
  </w:num>
  <w:num w:numId="31">
    <w:abstractNumId w:val="27"/>
  </w:num>
  <w:num w:numId="32">
    <w:abstractNumId w:val="38"/>
  </w:num>
  <w:num w:numId="33">
    <w:abstractNumId w:val="4"/>
  </w:num>
  <w:num w:numId="34">
    <w:abstractNumId w:val="21"/>
  </w:num>
  <w:num w:numId="35">
    <w:abstractNumId w:val="10"/>
  </w:num>
  <w:num w:numId="36">
    <w:abstractNumId w:val="14"/>
  </w:num>
  <w:num w:numId="37">
    <w:abstractNumId w:val="7"/>
  </w:num>
  <w:num w:numId="38">
    <w:abstractNumId w:val="8"/>
  </w:num>
  <w:num w:numId="39">
    <w:abstractNumId w:val="16"/>
  </w:num>
  <w:num w:numId="40">
    <w:abstractNumId w:val="17"/>
  </w:num>
  <w:num w:numId="41">
    <w:abstractNumId w:val="32"/>
  </w:num>
  <w:num w:numId="42">
    <w:abstractNumId w:val="42"/>
  </w:num>
  <w:num w:numId="43">
    <w:abstractNumId w:val="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F8"/>
    <w:rsid w:val="00000C81"/>
    <w:rsid w:val="00004497"/>
    <w:rsid w:val="0001461C"/>
    <w:rsid w:val="0001464F"/>
    <w:rsid w:val="00021677"/>
    <w:rsid w:val="00036977"/>
    <w:rsid w:val="0004012F"/>
    <w:rsid w:val="00043755"/>
    <w:rsid w:val="00052522"/>
    <w:rsid w:val="0005787E"/>
    <w:rsid w:val="0006461D"/>
    <w:rsid w:val="00066A8F"/>
    <w:rsid w:val="0007252F"/>
    <w:rsid w:val="000822E7"/>
    <w:rsid w:val="00093EEF"/>
    <w:rsid w:val="000D05E2"/>
    <w:rsid w:val="000E2ED6"/>
    <w:rsid w:val="000F3A05"/>
    <w:rsid w:val="000F64F2"/>
    <w:rsid w:val="0010150F"/>
    <w:rsid w:val="001128EE"/>
    <w:rsid w:val="00115A74"/>
    <w:rsid w:val="0011698B"/>
    <w:rsid w:val="00126ECC"/>
    <w:rsid w:val="0013058F"/>
    <w:rsid w:val="001321EC"/>
    <w:rsid w:val="00134605"/>
    <w:rsid w:val="00143461"/>
    <w:rsid w:val="00145246"/>
    <w:rsid w:val="001547FD"/>
    <w:rsid w:val="00156F3C"/>
    <w:rsid w:val="00167CCF"/>
    <w:rsid w:val="00176E77"/>
    <w:rsid w:val="0018570F"/>
    <w:rsid w:val="0018594E"/>
    <w:rsid w:val="001907F0"/>
    <w:rsid w:val="0019758C"/>
    <w:rsid w:val="001A4ACD"/>
    <w:rsid w:val="001B5BF0"/>
    <w:rsid w:val="001D6595"/>
    <w:rsid w:val="001E2071"/>
    <w:rsid w:val="001E6DFC"/>
    <w:rsid w:val="001F2B03"/>
    <w:rsid w:val="0020086A"/>
    <w:rsid w:val="002022D0"/>
    <w:rsid w:val="0020417A"/>
    <w:rsid w:val="00212DCE"/>
    <w:rsid w:val="002212A0"/>
    <w:rsid w:val="00222945"/>
    <w:rsid w:val="00223B14"/>
    <w:rsid w:val="002425F5"/>
    <w:rsid w:val="00242B96"/>
    <w:rsid w:val="002434CC"/>
    <w:rsid w:val="00256B57"/>
    <w:rsid w:val="00266211"/>
    <w:rsid w:val="00274C8F"/>
    <w:rsid w:val="00277DD2"/>
    <w:rsid w:val="00291A06"/>
    <w:rsid w:val="002959E2"/>
    <w:rsid w:val="002A6F06"/>
    <w:rsid w:val="002B75DA"/>
    <w:rsid w:val="002C3483"/>
    <w:rsid w:val="002C37F6"/>
    <w:rsid w:val="002C5D83"/>
    <w:rsid w:val="002D370F"/>
    <w:rsid w:val="002E0635"/>
    <w:rsid w:val="002E2E29"/>
    <w:rsid w:val="002F5EF7"/>
    <w:rsid w:val="00301EB1"/>
    <w:rsid w:val="00307CED"/>
    <w:rsid w:val="00315264"/>
    <w:rsid w:val="00331986"/>
    <w:rsid w:val="00332424"/>
    <w:rsid w:val="00340DDA"/>
    <w:rsid w:val="00340E71"/>
    <w:rsid w:val="00351C33"/>
    <w:rsid w:val="003545D4"/>
    <w:rsid w:val="00355166"/>
    <w:rsid w:val="003635C4"/>
    <w:rsid w:val="00372FF2"/>
    <w:rsid w:val="003812F9"/>
    <w:rsid w:val="003960B8"/>
    <w:rsid w:val="003A74AF"/>
    <w:rsid w:val="003B771B"/>
    <w:rsid w:val="003C2937"/>
    <w:rsid w:val="003C738F"/>
    <w:rsid w:val="003D274D"/>
    <w:rsid w:val="003D2844"/>
    <w:rsid w:val="003D4D69"/>
    <w:rsid w:val="003D5437"/>
    <w:rsid w:val="003D64E0"/>
    <w:rsid w:val="003F7617"/>
    <w:rsid w:val="00410648"/>
    <w:rsid w:val="00417F21"/>
    <w:rsid w:val="00426B2E"/>
    <w:rsid w:val="00432B59"/>
    <w:rsid w:val="00454F0E"/>
    <w:rsid w:val="00455580"/>
    <w:rsid w:val="004651CD"/>
    <w:rsid w:val="0046662C"/>
    <w:rsid w:val="00466D3D"/>
    <w:rsid w:val="00472C96"/>
    <w:rsid w:val="004757F6"/>
    <w:rsid w:val="00482FA8"/>
    <w:rsid w:val="0049380C"/>
    <w:rsid w:val="00494D13"/>
    <w:rsid w:val="004A56F6"/>
    <w:rsid w:val="004A678E"/>
    <w:rsid w:val="004B16C7"/>
    <w:rsid w:val="004C3840"/>
    <w:rsid w:val="004C545D"/>
    <w:rsid w:val="004D0137"/>
    <w:rsid w:val="004D11AF"/>
    <w:rsid w:val="004D2582"/>
    <w:rsid w:val="004D564B"/>
    <w:rsid w:val="004D59CC"/>
    <w:rsid w:val="004E2382"/>
    <w:rsid w:val="004E2E4F"/>
    <w:rsid w:val="004E330B"/>
    <w:rsid w:val="004E5A17"/>
    <w:rsid w:val="00500A57"/>
    <w:rsid w:val="00500E62"/>
    <w:rsid w:val="005015C6"/>
    <w:rsid w:val="00501A0C"/>
    <w:rsid w:val="005177C7"/>
    <w:rsid w:val="005216ED"/>
    <w:rsid w:val="00534F9F"/>
    <w:rsid w:val="00540999"/>
    <w:rsid w:val="00541470"/>
    <w:rsid w:val="005441AF"/>
    <w:rsid w:val="005474D0"/>
    <w:rsid w:val="005542F8"/>
    <w:rsid w:val="0055494B"/>
    <w:rsid w:val="0055577C"/>
    <w:rsid w:val="00564E90"/>
    <w:rsid w:val="00572B35"/>
    <w:rsid w:val="00574565"/>
    <w:rsid w:val="00574D11"/>
    <w:rsid w:val="005822A6"/>
    <w:rsid w:val="005858E1"/>
    <w:rsid w:val="00594831"/>
    <w:rsid w:val="005A1302"/>
    <w:rsid w:val="005A3AC8"/>
    <w:rsid w:val="005A3FFC"/>
    <w:rsid w:val="005A6759"/>
    <w:rsid w:val="005C317A"/>
    <w:rsid w:val="005E0397"/>
    <w:rsid w:val="005F1198"/>
    <w:rsid w:val="005F4B74"/>
    <w:rsid w:val="00612011"/>
    <w:rsid w:val="00612F96"/>
    <w:rsid w:val="00614972"/>
    <w:rsid w:val="00620A5B"/>
    <w:rsid w:val="00625037"/>
    <w:rsid w:val="00632C6A"/>
    <w:rsid w:val="00633F14"/>
    <w:rsid w:val="0066147E"/>
    <w:rsid w:val="0066772C"/>
    <w:rsid w:val="00681950"/>
    <w:rsid w:val="00683625"/>
    <w:rsid w:val="00690DC8"/>
    <w:rsid w:val="0069619B"/>
    <w:rsid w:val="006B06B0"/>
    <w:rsid w:val="006B07A1"/>
    <w:rsid w:val="006B63A2"/>
    <w:rsid w:val="006C02D5"/>
    <w:rsid w:val="006C1D1B"/>
    <w:rsid w:val="006C30EF"/>
    <w:rsid w:val="006C5B2F"/>
    <w:rsid w:val="006C652F"/>
    <w:rsid w:val="006D4357"/>
    <w:rsid w:val="006E2E11"/>
    <w:rsid w:val="006F124F"/>
    <w:rsid w:val="006F52DC"/>
    <w:rsid w:val="006F7FCB"/>
    <w:rsid w:val="00701594"/>
    <w:rsid w:val="00715120"/>
    <w:rsid w:val="0072340E"/>
    <w:rsid w:val="00730696"/>
    <w:rsid w:val="00737671"/>
    <w:rsid w:val="00737B2A"/>
    <w:rsid w:val="00747409"/>
    <w:rsid w:val="00753F10"/>
    <w:rsid w:val="0076359E"/>
    <w:rsid w:val="00764A28"/>
    <w:rsid w:val="00770DF8"/>
    <w:rsid w:val="00781867"/>
    <w:rsid w:val="007966FD"/>
    <w:rsid w:val="007A438B"/>
    <w:rsid w:val="007A5905"/>
    <w:rsid w:val="007B1359"/>
    <w:rsid w:val="007B1930"/>
    <w:rsid w:val="007C414D"/>
    <w:rsid w:val="007C4F66"/>
    <w:rsid w:val="007D37A8"/>
    <w:rsid w:val="007E073B"/>
    <w:rsid w:val="007F07D2"/>
    <w:rsid w:val="007F2148"/>
    <w:rsid w:val="007F24C9"/>
    <w:rsid w:val="007F3B7D"/>
    <w:rsid w:val="007F4647"/>
    <w:rsid w:val="00803F7E"/>
    <w:rsid w:val="00814BBD"/>
    <w:rsid w:val="00817CBC"/>
    <w:rsid w:val="00831321"/>
    <w:rsid w:val="00832A23"/>
    <w:rsid w:val="00840055"/>
    <w:rsid w:val="00843BDB"/>
    <w:rsid w:val="008603B5"/>
    <w:rsid w:val="00870C59"/>
    <w:rsid w:val="00874296"/>
    <w:rsid w:val="00886E88"/>
    <w:rsid w:val="00892B56"/>
    <w:rsid w:val="00897994"/>
    <w:rsid w:val="008B3A46"/>
    <w:rsid w:val="008C5279"/>
    <w:rsid w:val="008D4216"/>
    <w:rsid w:val="008D73E0"/>
    <w:rsid w:val="008F1356"/>
    <w:rsid w:val="008F2AE5"/>
    <w:rsid w:val="008F3C0E"/>
    <w:rsid w:val="008F48A8"/>
    <w:rsid w:val="009056EA"/>
    <w:rsid w:val="00913098"/>
    <w:rsid w:val="00920EA5"/>
    <w:rsid w:val="00924887"/>
    <w:rsid w:val="009267D3"/>
    <w:rsid w:val="00926F14"/>
    <w:rsid w:val="00930DCF"/>
    <w:rsid w:val="0093601A"/>
    <w:rsid w:val="009366B4"/>
    <w:rsid w:val="00950274"/>
    <w:rsid w:val="00951C9B"/>
    <w:rsid w:val="00952225"/>
    <w:rsid w:val="00952B0A"/>
    <w:rsid w:val="00957B2F"/>
    <w:rsid w:val="00970874"/>
    <w:rsid w:val="00973C13"/>
    <w:rsid w:val="0097563E"/>
    <w:rsid w:val="00987271"/>
    <w:rsid w:val="0098776A"/>
    <w:rsid w:val="009A0A21"/>
    <w:rsid w:val="009A743D"/>
    <w:rsid w:val="009B5481"/>
    <w:rsid w:val="009C404F"/>
    <w:rsid w:val="009C561E"/>
    <w:rsid w:val="009C5F15"/>
    <w:rsid w:val="009D230A"/>
    <w:rsid w:val="009E1840"/>
    <w:rsid w:val="009E7C8D"/>
    <w:rsid w:val="009F243D"/>
    <w:rsid w:val="00A056FD"/>
    <w:rsid w:val="00A20C86"/>
    <w:rsid w:val="00A266E3"/>
    <w:rsid w:val="00A45B8A"/>
    <w:rsid w:val="00A556ED"/>
    <w:rsid w:val="00A57457"/>
    <w:rsid w:val="00A716B5"/>
    <w:rsid w:val="00A71D55"/>
    <w:rsid w:val="00A7262B"/>
    <w:rsid w:val="00A767C4"/>
    <w:rsid w:val="00A97877"/>
    <w:rsid w:val="00AA283A"/>
    <w:rsid w:val="00AA6AFE"/>
    <w:rsid w:val="00AC2A03"/>
    <w:rsid w:val="00AC3F5F"/>
    <w:rsid w:val="00AC6F53"/>
    <w:rsid w:val="00AD1AA0"/>
    <w:rsid w:val="00AD7F44"/>
    <w:rsid w:val="00AE2BC8"/>
    <w:rsid w:val="00AF5B5F"/>
    <w:rsid w:val="00B01CBD"/>
    <w:rsid w:val="00B11505"/>
    <w:rsid w:val="00B26FA8"/>
    <w:rsid w:val="00B42944"/>
    <w:rsid w:val="00B472F4"/>
    <w:rsid w:val="00B5303C"/>
    <w:rsid w:val="00B536B4"/>
    <w:rsid w:val="00B632C6"/>
    <w:rsid w:val="00B63B4E"/>
    <w:rsid w:val="00B71377"/>
    <w:rsid w:val="00B74589"/>
    <w:rsid w:val="00B766F4"/>
    <w:rsid w:val="00B87A7B"/>
    <w:rsid w:val="00BA1A15"/>
    <w:rsid w:val="00BA2E9D"/>
    <w:rsid w:val="00BA5EF6"/>
    <w:rsid w:val="00BA6115"/>
    <w:rsid w:val="00BA68A1"/>
    <w:rsid w:val="00BB2281"/>
    <w:rsid w:val="00BB635E"/>
    <w:rsid w:val="00BC019E"/>
    <w:rsid w:val="00BD3000"/>
    <w:rsid w:val="00BD5EC4"/>
    <w:rsid w:val="00BE0205"/>
    <w:rsid w:val="00BF2C35"/>
    <w:rsid w:val="00C10100"/>
    <w:rsid w:val="00C23A13"/>
    <w:rsid w:val="00C27E3D"/>
    <w:rsid w:val="00C41289"/>
    <w:rsid w:val="00C502DB"/>
    <w:rsid w:val="00C57890"/>
    <w:rsid w:val="00C63F07"/>
    <w:rsid w:val="00C84021"/>
    <w:rsid w:val="00C85655"/>
    <w:rsid w:val="00C878BB"/>
    <w:rsid w:val="00C90075"/>
    <w:rsid w:val="00C920F1"/>
    <w:rsid w:val="00C95CEB"/>
    <w:rsid w:val="00C95D48"/>
    <w:rsid w:val="00CA41A9"/>
    <w:rsid w:val="00CA7E4C"/>
    <w:rsid w:val="00CB2EAC"/>
    <w:rsid w:val="00CC1EA3"/>
    <w:rsid w:val="00CC3D1A"/>
    <w:rsid w:val="00CC5318"/>
    <w:rsid w:val="00CD2CA8"/>
    <w:rsid w:val="00CE5FFD"/>
    <w:rsid w:val="00CE788A"/>
    <w:rsid w:val="00D015E2"/>
    <w:rsid w:val="00D10EAC"/>
    <w:rsid w:val="00D1757B"/>
    <w:rsid w:val="00D24B81"/>
    <w:rsid w:val="00D255A9"/>
    <w:rsid w:val="00D2626D"/>
    <w:rsid w:val="00D27F30"/>
    <w:rsid w:val="00D3067E"/>
    <w:rsid w:val="00D31A7E"/>
    <w:rsid w:val="00D3684D"/>
    <w:rsid w:val="00D37011"/>
    <w:rsid w:val="00D3775C"/>
    <w:rsid w:val="00D72B86"/>
    <w:rsid w:val="00D97EBF"/>
    <w:rsid w:val="00DB01B5"/>
    <w:rsid w:val="00DB3330"/>
    <w:rsid w:val="00DC4325"/>
    <w:rsid w:val="00DC5B0A"/>
    <w:rsid w:val="00DF1883"/>
    <w:rsid w:val="00E12D3C"/>
    <w:rsid w:val="00E13F49"/>
    <w:rsid w:val="00E20EA4"/>
    <w:rsid w:val="00E3261D"/>
    <w:rsid w:val="00E559CD"/>
    <w:rsid w:val="00E608AA"/>
    <w:rsid w:val="00E6496C"/>
    <w:rsid w:val="00E845A9"/>
    <w:rsid w:val="00EA3AC4"/>
    <w:rsid w:val="00EA5823"/>
    <w:rsid w:val="00EE076C"/>
    <w:rsid w:val="00EE35E0"/>
    <w:rsid w:val="00EE6451"/>
    <w:rsid w:val="00EF48CF"/>
    <w:rsid w:val="00EF7F28"/>
    <w:rsid w:val="00F163F6"/>
    <w:rsid w:val="00F21802"/>
    <w:rsid w:val="00F514E4"/>
    <w:rsid w:val="00F55AAC"/>
    <w:rsid w:val="00F56E6B"/>
    <w:rsid w:val="00F606DA"/>
    <w:rsid w:val="00F64D67"/>
    <w:rsid w:val="00F75818"/>
    <w:rsid w:val="00FA38AC"/>
    <w:rsid w:val="00FA619A"/>
    <w:rsid w:val="00FA6BAA"/>
    <w:rsid w:val="00FA7F8F"/>
    <w:rsid w:val="00FB384D"/>
    <w:rsid w:val="00FC3253"/>
    <w:rsid w:val="00FC38EB"/>
    <w:rsid w:val="00FC5B5A"/>
    <w:rsid w:val="00FD5E21"/>
    <w:rsid w:val="00FD761D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A2B85"/>
  <w15:docId w15:val="{9F4A9038-8B01-4FD4-BCA0-BF8847B0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52522"/>
    <w:pPr>
      <w:widowControl w:val="0"/>
      <w:autoSpaceDE w:val="0"/>
      <w:autoSpaceDN w:val="0"/>
      <w:spacing w:after="0" w:line="240" w:lineRule="auto"/>
    </w:pPr>
    <w:rPr>
      <w:rFonts w:ascii="Gill Sans MT" w:eastAsia="Verdana" w:hAnsi="Gill Sans MT" w:cs="Verdana"/>
      <w:sz w:val="18"/>
    </w:rPr>
  </w:style>
  <w:style w:type="paragraph" w:styleId="Titre1">
    <w:name w:val="heading 1"/>
    <w:basedOn w:val="Normal"/>
    <w:link w:val="Titre1Car"/>
    <w:uiPriority w:val="1"/>
    <w:qFormat/>
    <w:rsid w:val="004E2E4F"/>
    <w:pPr>
      <w:widowControl/>
      <w:shd w:val="clear" w:color="auto" w:fill="002060"/>
      <w:adjustRightInd w:val="0"/>
      <w:outlineLvl w:val="0"/>
    </w:pPr>
    <w:rPr>
      <w:rFonts w:eastAsiaTheme="minorHAnsi" w:cs="Arial-BoldMT"/>
      <w:b/>
      <w:bCs/>
      <w:color w:val="FFFFFF" w:themeColor="background1"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987271"/>
    <w:pPr>
      <w:widowControl/>
      <w:adjustRightInd w:val="0"/>
      <w:spacing w:before="120" w:after="60"/>
      <w:outlineLvl w:val="1"/>
    </w:pPr>
    <w:rPr>
      <w:rFonts w:eastAsiaTheme="minorHAnsi" w:cs="ArialMT"/>
      <w:b/>
      <w:color w:val="E36C0A" w:themeColor="accent6" w:themeShade="BF"/>
      <w:szCs w:val="1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2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2F8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2F8"/>
    <w:rPr>
      <w:rFonts w:ascii="Tahoma" w:eastAsia="Verdan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4E2E4F"/>
    <w:rPr>
      <w:rFonts w:ascii="Gill Sans MT" w:hAnsi="Gill Sans MT" w:cs="Arial-BoldMT"/>
      <w:b/>
      <w:bCs/>
      <w:color w:val="FFFFFF" w:themeColor="background1"/>
      <w:sz w:val="24"/>
      <w:szCs w:val="24"/>
      <w:shd w:val="clear" w:color="auto" w:fill="002060"/>
    </w:rPr>
  </w:style>
  <w:style w:type="character" w:customStyle="1" w:styleId="Titre2Car">
    <w:name w:val="Titre 2 Car"/>
    <w:basedOn w:val="Policepardfaut"/>
    <w:link w:val="Titre2"/>
    <w:uiPriority w:val="1"/>
    <w:rsid w:val="00987271"/>
    <w:rPr>
      <w:rFonts w:ascii="Gill Sans MT" w:hAnsi="Gill Sans MT" w:cs="ArialMT"/>
      <w:b/>
      <w:color w:val="E36C0A" w:themeColor="accent6" w:themeShade="BF"/>
      <w:sz w:val="18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542F8"/>
    <w:rPr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5542F8"/>
    <w:rPr>
      <w:rFonts w:ascii="Verdana" w:eastAsia="Verdana" w:hAnsi="Verdana" w:cs="Verdana"/>
      <w:sz w:val="16"/>
      <w:szCs w:val="16"/>
      <w:lang w:val="en-US"/>
    </w:rPr>
  </w:style>
  <w:style w:type="paragraph" w:styleId="Paragraphedeliste">
    <w:name w:val="List Paragraph"/>
    <w:basedOn w:val="Normal"/>
    <w:uiPriority w:val="1"/>
    <w:qFormat/>
    <w:rsid w:val="000F64F2"/>
    <w:pPr>
      <w:widowControl/>
      <w:numPr>
        <w:numId w:val="16"/>
      </w:numPr>
      <w:adjustRightInd w:val="0"/>
    </w:pPr>
    <w:rPr>
      <w:rFonts w:cstheme="minorHAnsi"/>
      <w:w w:val="105"/>
      <w:szCs w:val="18"/>
    </w:rPr>
  </w:style>
  <w:style w:type="paragraph" w:customStyle="1" w:styleId="TableParagraph">
    <w:name w:val="Table Paragraph"/>
    <w:basedOn w:val="Normal"/>
    <w:uiPriority w:val="1"/>
    <w:qFormat/>
    <w:rsid w:val="00455580"/>
  </w:style>
  <w:style w:type="table" w:customStyle="1" w:styleId="TableNormal">
    <w:name w:val="Table Normal"/>
    <w:uiPriority w:val="2"/>
    <w:semiHidden/>
    <w:unhideWhenUsed/>
    <w:qFormat/>
    <w:rsid w:val="00920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B13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D28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B06B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81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E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7E3D"/>
    <w:rPr>
      <w:rFonts w:ascii="Verdana" w:eastAsia="Verdana" w:hAnsi="Verdana" w:cs="Verdana"/>
      <w:sz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27E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7E3D"/>
    <w:rPr>
      <w:rFonts w:ascii="Verdana" w:eastAsia="Verdana" w:hAnsi="Verdana" w:cs="Verdana"/>
      <w:sz w:val="16"/>
      <w:lang w:val="en-US"/>
    </w:rPr>
  </w:style>
  <w:style w:type="paragraph" w:styleId="Sansinterligne">
    <w:name w:val="No Spacing"/>
    <w:link w:val="SansinterligneCar"/>
    <w:uiPriority w:val="1"/>
    <w:qFormat/>
    <w:rsid w:val="0066772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772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0874"/>
    <w:pPr>
      <w:keepNext/>
      <w:keepLines/>
      <w:shd w:val="clear" w:color="auto" w:fill="auto"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970874"/>
    <w:pPr>
      <w:tabs>
        <w:tab w:val="right" w:leader="dot" w:pos="10762"/>
      </w:tabs>
      <w:contextualSpacing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970874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970874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056EA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7E073B"/>
    <w:rPr>
      <w:b/>
      <w:bCs/>
    </w:rPr>
  </w:style>
  <w:style w:type="character" w:customStyle="1" w:styleId="texte-normal">
    <w:name w:val="texte-normal"/>
    <w:basedOn w:val="Policepardfaut"/>
    <w:rsid w:val="007E073B"/>
  </w:style>
  <w:style w:type="character" w:customStyle="1" w:styleId="element-invisible">
    <w:name w:val="element-invisible"/>
    <w:basedOn w:val="Policepardfaut"/>
    <w:rsid w:val="007E073B"/>
  </w:style>
  <w:style w:type="table" w:customStyle="1" w:styleId="Grilledutableau1">
    <w:name w:val="Grille du tableau1"/>
    <w:basedOn w:val="TableauNormal"/>
    <w:next w:val="Grilledutableau"/>
    <w:uiPriority w:val="59"/>
    <w:rsid w:val="002E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B632C6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FA619A"/>
    <w:rPr>
      <w:rFonts w:ascii="Roboto-Bold" w:hAnsi="Roboto-Bold" w:hint="default"/>
      <w:b/>
      <w:bCs/>
      <w:i w:val="0"/>
      <w:iCs w:val="0"/>
      <w:color w:val="DD2B1C"/>
      <w:sz w:val="18"/>
      <w:szCs w:val="18"/>
    </w:rPr>
  </w:style>
  <w:style w:type="character" w:customStyle="1" w:styleId="fontstyle21">
    <w:name w:val="fontstyle21"/>
    <w:basedOn w:val="Policepardfaut"/>
    <w:rsid w:val="00FA619A"/>
    <w:rPr>
      <w:rFonts w:ascii="Roboto-BoldItalic" w:hAnsi="Roboto-BoldItalic" w:hint="default"/>
      <w:b/>
      <w:bCs/>
      <w:i/>
      <w:iCs/>
      <w:color w:val="DD2B1C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F1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7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36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ributions.ocapiat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oncompteocapia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apiat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F136-3B70-4FBC-B01E-505E663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vallee</dc:creator>
  <cp:lastModifiedBy>Régis LEFORT</cp:lastModifiedBy>
  <cp:revision>2</cp:revision>
  <cp:lastPrinted>2020-01-13T13:14:00Z</cp:lastPrinted>
  <dcterms:created xsi:type="dcterms:W3CDTF">2023-01-05T18:22:00Z</dcterms:created>
  <dcterms:modified xsi:type="dcterms:W3CDTF">2023-01-05T18:22:00Z</dcterms:modified>
</cp:coreProperties>
</file>